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207" w:rsidRDefault="00E91207" w:rsidP="00E91207">
      <w:pPr>
        <w:pStyle w:val="Titolo1"/>
        <w:jc w:val="center"/>
        <w:rPr>
          <w:rFonts w:ascii="Arial" w:hAnsi="Arial" w:cs="Arial"/>
          <w:sz w:val="36"/>
          <w:szCs w:val="36"/>
        </w:rPr>
      </w:pPr>
      <w:bookmarkStart w:id="0" w:name="_Toc341868777"/>
      <w:r>
        <w:rPr>
          <w:rFonts w:ascii="Arial" w:hAnsi="Arial" w:cs="Arial"/>
          <w:sz w:val="36"/>
          <w:szCs w:val="36"/>
        </w:rPr>
        <w:t>PARTE VII</w:t>
      </w:r>
      <w:bookmarkEnd w:id="0"/>
    </w:p>
    <w:p w:rsidR="00E91207" w:rsidRDefault="00E91207" w:rsidP="00E91207">
      <w:pPr>
        <w:pStyle w:val="Titolo1"/>
        <w:jc w:val="center"/>
        <w:rPr>
          <w:rFonts w:ascii="Arial" w:hAnsi="Arial" w:cs="Arial"/>
          <w:sz w:val="36"/>
          <w:szCs w:val="36"/>
        </w:rPr>
      </w:pPr>
      <w:bookmarkStart w:id="1" w:name="_Toc341868778"/>
      <w:r>
        <w:rPr>
          <w:rFonts w:ascii="Arial" w:hAnsi="Arial" w:cs="Arial"/>
          <w:sz w:val="36"/>
          <w:szCs w:val="36"/>
        </w:rPr>
        <w:t>METODOLOGIA DI CALCOLO DELL’EQUIVALENTE SOVVENZIONE LORDO</w:t>
      </w:r>
      <w:bookmarkEnd w:id="1"/>
    </w:p>
    <w:p w:rsidR="00E91207" w:rsidRDefault="00E91207" w:rsidP="00E91207">
      <w:pPr>
        <w:numPr>
          <w:ilvl w:val="12"/>
          <w:numId w:val="0"/>
        </w:numPr>
        <w:rPr>
          <w:rFonts w:ascii="Arial" w:hAnsi="Arial" w:cs="Arial"/>
          <w:color w:val="000000"/>
          <w:szCs w:val="24"/>
        </w:rPr>
      </w:pPr>
    </w:p>
    <w:p w:rsidR="00E91207" w:rsidRDefault="00E91207" w:rsidP="00E91207">
      <w:pPr>
        <w:numPr>
          <w:ilvl w:val="12"/>
          <w:numId w:val="0"/>
        </w:numPr>
        <w:rPr>
          <w:rFonts w:ascii="Arial" w:hAnsi="Arial" w:cs="Arial"/>
          <w:color w:val="000000"/>
          <w:szCs w:val="24"/>
        </w:rPr>
      </w:pPr>
      <w:r>
        <w:rPr>
          <w:rFonts w:ascii="Arial" w:hAnsi="Arial" w:cs="Arial"/>
          <w:color w:val="000000"/>
          <w:szCs w:val="24"/>
        </w:rPr>
        <w:t xml:space="preserve">L’ESL correlato alla concessione di garanzie a valere sul </w:t>
      </w:r>
      <w:r>
        <w:rPr>
          <w:rFonts w:ascii="Arial" w:hAnsi="Arial" w:cs="Arial"/>
          <w:i/>
          <w:color w:val="000000"/>
          <w:szCs w:val="24"/>
        </w:rPr>
        <w:t>Fondo</w:t>
      </w:r>
      <w:r>
        <w:rPr>
          <w:rFonts w:ascii="Arial" w:hAnsi="Arial" w:cs="Arial"/>
          <w:color w:val="000000"/>
          <w:szCs w:val="24"/>
        </w:rPr>
        <w:t xml:space="preserve"> è calcolato come differenza tra il costo teorico di mercato di una garanzia con caratteristiche simili, concessa su un finanziamento ad una </w:t>
      </w:r>
      <w:r>
        <w:rPr>
          <w:rFonts w:ascii="Arial" w:hAnsi="Arial" w:cs="Arial"/>
          <w:i/>
          <w:color w:val="000000"/>
          <w:szCs w:val="24"/>
        </w:rPr>
        <w:t>PMI</w:t>
      </w:r>
      <w:r>
        <w:rPr>
          <w:rFonts w:ascii="Arial" w:hAnsi="Arial" w:cs="Arial"/>
          <w:color w:val="000000"/>
          <w:szCs w:val="24"/>
        </w:rPr>
        <w:t xml:space="preserve"> economicamente e finanziariamente sana e il costo della garanzia del </w:t>
      </w:r>
      <w:r>
        <w:rPr>
          <w:rFonts w:ascii="Arial" w:hAnsi="Arial" w:cs="Arial"/>
          <w:i/>
          <w:color w:val="000000"/>
          <w:szCs w:val="24"/>
        </w:rPr>
        <w:t>Fondo</w:t>
      </w:r>
      <w:r>
        <w:rPr>
          <w:rFonts w:ascii="Arial" w:hAnsi="Arial" w:cs="Arial"/>
          <w:color w:val="000000"/>
          <w:szCs w:val="24"/>
        </w:rPr>
        <w:t>.</w:t>
      </w:r>
    </w:p>
    <w:p w:rsidR="00E91207" w:rsidRDefault="00E91207" w:rsidP="00E91207">
      <w:pPr>
        <w:rPr>
          <w:rFonts w:ascii="Arial" w:hAnsi="Arial" w:cs="Arial"/>
          <w:color w:val="auto"/>
          <w:szCs w:val="24"/>
        </w:rPr>
      </w:pPr>
      <w:r>
        <w:rPr>
          <w:rFonts w:ascii="Arial" w:hAnsi="Arial" w:cs="Arial"/>
          <w:color w:val="000000"/>
          <w:szCs w:val="24"/>
        </w:rPr>
        <w:t xml:space="preserve">La metodologia si seguito descritta recepisce le indicazioni di cui alle </w:t>
      </w:r>
      <w:r>
        <w:rPr>
          <w:rFonts w:ascii="Arial" w:hAnsi="Arial" w:cs="Arial"/>
          <w:i/>
          <w:color w:val="auto"/>
          <w:szCs w:val="24"/>
        </w:rPr>
        <w:t>Linee guida per l'applicazione del “Metodo nazionale per calcolare l’elemento di aiuto nelle garanzie a favore delle PMI” (N 182/2010), notificato dal Ministero dello Sviluppo economico ed approvato dalla Commissione europea con decisione N. 4505 del 6 luglio 2010</w:t>
      </w:r>
      <w:r>
        <w:rPr>
          <w:rFonts w:ascii="Arial" w:hAnsi="Arial" w:cs="Arial"/>
          <w:color w:val="auto"/>
          <w:szCs w:val="24"/>
        </w:rPr>
        <w:t xml:space="preserve">. </w:t>
      </w:r>
    </w:p>
    <w:p w:rsidR="00E91207" w:rsidRDefault="00E91207" w:rsidP="00E91207">
      <w:pPr>
        <w:pStyle w:val="Titolo2"/>
        <w:jc w:val="left"/>
        <w:rPr>
          <w:rFonts w:ascii="Arial" w:hAnsi="Arial" w:cs="Arial"/>
        </w:rPr>
      </w:pPr>
      <w:bookmarkStart w:id="2" w:name="_Toc341868779"/>
      <w:r>
        <w:rPr>
          <w:rFonts w:ascii="Arial" w:hAnsi="Arial" w:cs="Arial"/>
        </w:rPr>
        <w:t>A. Costo teorico di mercato della garanzia</w:t>
      </w:r>
      <w:bookmarkEnd w:id="2"/>
    </w:p>
    <w:p w:rsidR="00E91207" w:rsidRDefault="00E91207" w:rsidP="00E91207">
      <w:pPr>
        <w:numPr>
          <w:ilvl w:val="12"/>
          <w:numId w:val="0"/>
        </w:numPr>
        <w:rPr>
          <w:rFonts w:ascii="Arial" w:hAnsi="Arial" w:cs="Arial"/>
          <w:color w:val="000000"/>
          <w:szCs w:val="24"/>
        </w:rPr>
      </w:pPr>
      <w:r>
        <w:rPr>
          <w:rFonts w:ascii="Arial" w:hAnsi="Arial" w:cs="Arial"/>
          <w:color w:val="000000"/>
          <w:szCs w:val="24"/>
        </w:rPr>
        <w:t>Il costo teorico di mercato della garanzia tiene conto del fattore di rischio legato alle perdite nette sulle operazioni garantite, dei costi amministrativi di gestione della garanzia e della remunerazione del capitale impegnato.</w:t>
      </w:r>
    </w:p>
    <w:p w:rsidR="00E91207" w:rsidRDefault="00E91207" w:rsidP="00E91207">
      <w:pPr>
        <w:numPr>
          <w:ilvl w:val="12"/>
          <w:numId w:val="0"/>
        </w:numPr>
        <w:spacing w:after="120"/>
        <w:rPr>
          <w:rFonts w:ascii="Arial" w:hAnsi="Arial" w:cs="Arial"/>
          <w:color w:val="000000"/>
          <w:szCs w:val="24"/>
        </w:rPr>
      </w:pPr>
      <w:r>
        <w:rPr>
          <w:rFonts w:ascii="Arial" w:hAnsi="Arial" w:cs="Arial"/>
          <w:color w:val="000000"/>
          <w:szCs w:val="24"/>
        </w:rPr>
        <w:t>Pertanto, il costo teorico di mercato di una garanzia è dato dalla seguente formula:</w:t>
      </w:r>
    </w:p>
    <w:p w:rsidR="00E91207" w:rsidRDefault="00E91207" w:rsidP="00E91207">
      <w:pPr>
        <w:numPr>
          <w:ilvl w:val="12"/>
          <w:numId w:val="0"/>
        </w:numPr>
        <w:spacing w:after="120"/>
        <w:rPr>
          <w:rFonts w:ascii="Arial" w:hAnsi="Arial" w:cs="Arial"/>
          <w:color w:val="000000"/>
          <w:szCs w:val="24"/>
          <w:lang w:val="pl-PL"/>
        </w:rPr>
      </w:pPr>
      <w:r>
        <w:rPr>
          <w:rFonts w:ascii="Arial" w:hAnsi="Arial" w:cs="Arial"/>
          <w:color w:val="000000"/>
          <w:szCs w:val="24"/>
          <w:lang w:val="pl-PL"/>
        </w:rPr>
        <w:t>[1]</w:t>
      </w:r>
      <w:r>
        <w:rPr>
          <w:rFonts w:ascii="Arial" w:hAnsi="Arial" w:cs="Arial"/>
          <w:i/>
          <w:color w:val="000000"/>
          <w:szCs w:val="24"/>
          <w:lang w:val="pl-PL"/>
        </w:rPr>
        <w:t xml:space="preserve"> </w:t>
      </w:r>
      <w:r>
        <w:rPr>
          <w:rFonts w:ascii="Arial" w:hAnsi="Arial" w:cs="Arial"/>
          <w:b/>
          <w:i/>
          <w:color w:val="000000"/>
          <w:szCs w:val="24"/>
          <w:lang w:val="pl-PL"/>
        </w:rPr>
        <w:t xml:space="preserve">         I = D</w:t>
      </w:r>
      <w:r>
        <w:rPr>
          <w:rFonts w:ascii="Arial" w:hAnsi="Arial" w:cs="Arial"/>
          <w:b/>
          <w:i/>
          <w:color w:val="000000"/>
          <w:szCs w:val="24"/>
          <w:lang w:val="pl-PL"/>
        </w:rPr>
        <w:sym w:font="Wingdings" w:char="F0A0"/>
      </w:r>
      <w:r>
        <w:rPr>
          <w:rFonts w:ascii="Arial" w:hAnsi="Arial" w:cs="Arial"/>
          <w:b/>
          <w:i/>
          <w:color w:val="000000"/>
          <w:szCs w:val="24"/>
          <w:lang w:val="pl-PL"/>
        </w:rPr>
        <w:t xml:space="preserve"> Z </w:t>
      </w:r>
      <w:r>
        <w:rPr>
          <w:rFonts w:ascii="Arial" w:hAnsi="Arial" w:cs="Arial"/>
          <w:b/>
          <w:i/>
          <w:color w:val="000000"/>
          <w:szCs w:val="24"/>
          <w:lang w:val="pl-PL"/>
        </w:rPr>
        <w:sym w:font="Wingdings" w:char="F0A0"/>
      </w:r>
      <w:r>
        <w:rPr>
          <w:rFonts w:ascii="Arial" w:hAnsi="Arial" w:cs="Arial"/>
          <w:b/>
          <w:i/>
          <w:color w:val="000000"/>
          <w:szCs w:val="24"/>
          <w:lang w:val="pl-PL"/>
        </w:rPr>
        <w:t xml:space="preserve"> (F</w:t>
      </w:r>
      <w:r>
        <w:rPr>
          <w:rFonts w:ascii="Arial" w:hAnsi="Arial" w:cs="Arial"/>
          <w:b/>
          <w:i/>
          <w:color w:val="000000"/>
          <w:szCs w:val="24"/>
          <w:vertAlign w:val="subscript"/>
          <w:lang w:val="pl-PL"/>
        </w:rPr>
        <w:t>R</w:t>
      </w:r>
      <w:r>
        <w:rPr>
          <w:rFonts w:ascii="Arial" w:hAnsi="Arial" w:cs="Arial"/>
          <w:b/>
          <w:i/>
          <w:color w:val="000000"/>
          <w:szCs w:val="24"/>
          <w:lang w:val="pl-PL"/>
        </w:rPr>
        <w:t xml:space="preserve"> + C + R)</w:t>
      </w:r>
    </w:p>
    <w:p w:rsidR="00E91207" w:rsidRDefault="00E91207" w:rsidP="00E91207">
      <w:pPr>
        <w:numPr>
          <w:ilvl w:val="12"/>
          <w:numId w:val="0"/>
        </w:numPr>
        <w:tabs>
          <w:tab w:val="left" w:pos="3969"/>
        </w:tabs>
        <w:rPr>
          <w:rFonts w:ascii="Arial" w:hAnsi="Arial" w:cs="Arial"/>
          <w:color w:val="000000"/>
          <w:szCs w:val="24"/>
          <w:lang w:val="pl-PL"/>
        </w:rPr>
      </w:pPr>
      <w:r>
        <w:rPr>
          <w:rFonts w:ascii="Arial" w:hAnsi="Arial" w:cs="Arial"/>
          <w:color w:val="000000"/>
          <w:szCs w:val="24"/>
          <w:lang w:val="pl-PL"/>
        </w:rPr>
        <w:t>dove:</w:t>
      </w:r>
    </w:p>
    <w:tbl>
      <w:tblPr>
        <w:tblW w:w="0" w:type="auto"/>
        <w:tblLook w:val="00A0" w:firstRow="1" w:lastRow="0" w:firstColumn="1" w:lastColumn="0" w:noHBand="0" w:noVBand="0"/>
      </w:tblPr>
      <w:tblGrid>
        <w:gridCol w:w="817"/>
        <w:gridCol w:w="425"/>
        <w:gridCol w:w="8537"/>
      </w:tblGrid>
      <w:tr w:rsidR="00E91207" w:rsidTr="00E91207">
        <w:tc>
          <w:tcPr>
            <w:tcW w:w="817" w:type="dxa"/>
            <w:hideMark/>
          </w:tcPr>
          <w:p w:rsidR="00E91207" w:rsidRDefault="00E91207">
            <w:pPr>
              <w:numPr>
                <w:ilvl w:val="12"/>
                <w:numId w:val="0"/>
              </w:numPr>
              <w:tabs>
                <w:tab w:val="left" w:pos="3969"/>
              </w:tabs>
              <w:rPr>
                <w:rFonts w:ascii="Arial" w:hAnsi="Arial" w:cs="Arial"/>
                <w:b/>
                <w:i/>
                <w:color w:val="000000"/>
                <w:szCs w:val="24"/>
              </w:rPr>
            </w:pPr>
            <w:r>
              <w:rPr>
                <w:rFonts w:ascii="Arial" w:hAnsi="Arial" w:cs="Arial"/>
                <w:b/>
                <w:i/>
                <w:color w:val="000000"/>
                <w:szCs w:val="24"/>
              </w:rPr>
              <w:t>I</w:t>
            </w:r>
          </w:p>
        </w:tc>
        <w:tc>
          <w:tcPr>
            <w:tcW w:w="425" w:type="dxa"/>
            <w:hideMark/>
          </w:tcPr>
          <w:p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w:t>
            </w:r>
          </w:p>
        </w:tc>
        <w:tc>
          <w:tcPr>
            <w:tcW w:w="8537" w:type="dxa"/>
            <w:hideMark/>
          </w:tcPr>
          <w:p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costo teorico di mercato della garanzia</w:t>
            </w:r>
          </w:p>
        </w:tc>
      </w:tr>
      <w:tr w:rsidR="00E91207" w:rsidTr="00E91207">
        <w:tc>
          <w:tcPr>
            <w:tcW w:w="817" w:type="dxa"/>
            <w:hideMark/>
          </w:tcPr>
          <w:p w:rsidR="00E91207" w:rsidRDefault="00E91207">
            <w:pPr>
              <w:numPr>
                <w:ilvl w:val="12"/>
                <w:numId w:val="0"/>
              </w:numPr>
              <w:tabs>
                <w:tab w:val="left" w:pos="3969"/>
              </w:tabs>
              <w:rPr>
                <w:rFonts w:ascii="Arial" w:hAnsi="Arial" w:cs="Arial"/>
                <w:b/>
                <w:i/>
                <w:color w:val="000000"/>
                <w:szCs w:val="24"/>
              </w:rPr>
            </w:pPr>
            <w:r>
              <w:rPr>
                <w:rFonts w:ascii="Arial" w:hAnsi="Arial" w:cs="Arial"/>
                <w:b/>
                <w:i/>
                <w:color w:val="000000"/>
                <w:szCs w:val="24"/>
              </w:rPr>
              <w:t>D</w:t>
            </w:r>
          </w:p>
        </w:tc>
        <w:tc>
          <w:tcPr>
            <w:tcW w:w="425" w:type="dxa"/>
            <w:hideMark/>
          </w:tcPr>
          <w:p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w:t>
            </w:r>
          </w:p>
        </w:tc>
        <w:tc>
          <w:tcPr>
            <w:tcW w:w="8537" w:type="dxa"/>
            <w:hideMark/>
          </w:tcPr>
          <w:p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importo del finanziamento in essere assistito dalla garanzia</w:t>
            </w:r>
          </w:p>
        </w:tc>
      </w:tr>
      <w:tr w:rsidR="00E91207" w:rsidTr="00E91207">
        <w:tc>
          <w:tcPr>
            <w:tcW w:w="817" w:type="dxa"/>
            <w:hideMark/>
          </w:tcPr>
          <w:p w:rsidR="00E91207" w:rsidRDefault="00E91207">
            <w:pPr>
              <w:numPr>
                <w:ilvl w:val="12"/>
                <w:numId w:val="0"/>
              </w:numPr>
              <w:tabs>
                <w:tab w:val="left" w:pos="3969"/>
              </w:tabs>
              <w:rPr>
                <w:rFonts w:ascii="Arial" w:hAnsi="Arial" w:cs="Arial"/>
                <w:b/>
                <w:i/>
                <w:color w:val="000000"/>
                <w:szCs w:val="24"/>
              </w:rPr>
            </w:pPr>
            <w:r>
              <w:rPr>
                <w:rFonts w:ascii="Arial" w:hAnsi="Arial" w:cs="Arial"/>
                <w:b/>
                <w:i/>
                <w:color w:val="000000"/>
                <w:szCs w:val="24"/>
              </w:rPr>
              <w:t>Z</w:t>
            </w:r>
          </w:p>
        </w:tc>
        <w:tc>
          <w:tcPr>
            <w:tcW w:w="425" w:type="dxa"/>
            <w:hideMark/>
          </w:tcPr>
          <w:p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w:t>
            </w:r>
          </w:p>
        </w:tc>
        <w:tc>
          <w:tcPr>
            <w:tcW w:w="8537" w:type="dxa"/>
            <w:hideMark/>
          </w:tcPr>
          <w:p w:rsidR="00E91207" w:rsidRDefault="00E91207">
            <w:pPr>
              <w:numPr>
                <w:ilvl w:val="12"/>
                <w:numId w:val="0"/>
              </w:numPr>
              <w:tabs>
                <w:tab w:val="left" w:pos="3969"/>
              </w:tabs>
              <w:rPr>
                <w:rFonts w:ascii="Arial" w:hAnsi="Arial" w:cs="Arial"/>
                <w:color w:val="auto"/>
                <w:szCs w:val="24"/>
              </w:rPr>
            </w:pPr>
            <w:r>
              <w:rPr>
                <w:rFonts w:ascii="Arial" w:hAnsi="Arial" w:cs="Arial"/>
                <w:color w:val="auto"/>
                <w:szCs w:val="24"/>
              </w:rPr>
              <w:t xml:space="preserve">misura della copertura della garanzia rispetto al finanziamento D (in percentuale), differenziata in relazione alla modalità di intervento del </w:t>
            </w:r>
            <w:r>
              <w:rPr>
                <w:rFonts w:ascii="Arial" w:hAnsi="Arial" w:cs="Arial"/>
                <w:i/>
                <w:color w:val="auto"/>
                <w:szCs w:val="24"/>
              </w:rPr>
              <w:t>Fondo</w:t>
            </w:r>
          </w:p>
        </w:tc>
      </w:tr>
      <w:tr w:rsidR="00E91207" w:rsidTr="00E91207">
        <w:tc>
          <w:tcPr>
            <w:tcW w:w="817" w:type="dxa"/>
            <w:hideMark/>
          </w:tcPr>
          <w:p w:rsidR="00E91207" w:rsidRDefault="00E91207">
            <w:pPr>
              <w:numPr>
                <w:ilvl w:val="12"/>
                <w:numId w:val="0"/>
              </w:numPr>
              <w:tabs>
                <w:tab w:val="left" w:pos="3969"/>
              </w:tabs>
              <w:rPr>
                <w:rFonts w:ascii="Arial" w:hAnsi="Arial" w:cs="Arial"/>
                <w:b/>
                <w:i/>
                <w:color w:val="000000"/>
                <w:szCs w:val="24"/>
              </w:rPr>
            </w:pPr>
            <w:r>
              <w:rPr>
                <w:rFonts w:ascii="Arial" w:hAnsi="Arial" w:cs="Arial"/>
                <w:b/>
                <w:i/>
                <w:color w:val="000000"/>
                <w:szCs w:val="24"/>
              </w:rPr>
              <w:t>F</w:t>
            </w:r>
            <w:r>
              <w:rPr>
                <w:rFonts w:ascii="Arial" w:hAnsi="Arial" w:cs="Arial"/>
                <w:b/>
                <w:i/>
                <w:color w:val="000000"/>
                <w:szCs w:val="24"/>
                <w:vertAlign w:val="subscript"/>
              </w:rPr>
              <w:t>R</w:t>
            </w:r>
          </w:p>
        </w:tc>
        <w:tc>
          <w:tcPr>
            <w:tcW w:w="425" w:type="dxa"/>
            <w:hideMark/>
          </w:tcPr>
          <w:p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w:t>
            </w:r>
          </w:p>
        </w:tc>
        <w:tc>
          <w:tcPr>
            <w:tcW w:w="8537" w:type="dxa"/>
            <w:hideMark/>
          </w:tcPr>
          <w:p w:rsidR="00E91207" w:rsidRDefault="00E91207" w:rsidP="00ED57DC">
            <w:pPr>
              <w:rPr>
                <w:rFonts w:ascii="Arial" w:hAnsi="Arial" w:cs="Arial"/>
                <w:color w:val="auto"/>
                <w:szCs w:val="24"/>
              </w:rPr>
            </w:pPr>
            <w:r>
              <w:rPr>
                <w:rFonts w:ascii="Arial" w:hAnsi="Arial" w:cs="Arial"/>
                <w:color w:val="auto"/>
                <w:szCs w:val="24"/>
              </w:rPr>
              <w:t xml:space="preserve">fattore di rischio del regime di garanzia definito come rapporto tra perdite al netto dei recuperi e totale garantito, differenziato fra operazioni per investimenti e operazioni per capitale circolante (in percentuale). </w:t>
            </w:r>
          </w:p>
        </w:tc>
      </w:tr>
      <w:tr w:rsidR="00E91207" w:rsidTr="00E91207">
        <w:tc>
          <w:tcPr>
            <w:tcW w:w="817" w:type="dxa"/>
            <w:hideMark/>
          </w:tcPr>
          <w:p w:rsidR="00E91207" w:rsidRDefault="00E91207">
            <w:pPr>
              <w:numPr>
                <w:ilvl w:val="12"/>
                <w:numId w:val="0"/>
              </w:numPr>
              <w:tabs>
                <w:tab w:val="left" w:pos="3969"/>
              </w:tabs>
              <w:rPr>
                <w:rFonts w:ascii="Arial" w:hAnsi="Arial" w:cs="Arial"/>
                <w:b/>
                <w:i/>
                <w:color w:val="000000"/>
                <w:szCs w:val="24"/>
              </w:rPr>
            </w:pPr>
            <w:r>
              <w:rPr>
                <w:rFonts w:ascii="Arial" w:hAnsi="Arial" w:cs="Arial"/>
                <w:b/>
                <w:i/>
                <w:color w:val="000000"/>
                <w:szCs w:val="24"/>
              </w:rPr>
              <w:t>C</w:t>
            </w:r>
          </w:p>
        </w:tc>
        <w:tc>
          <w:tcPr>
            <w:tcW w:w="425" w:type="dxa"/>
            <w:hideMark/>
          </w:tcPr>
          <w:p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w:t>
            </w:r>
          </w:p>
        </w:tc>
        <w:tc>
          <w:tcPr>
            <w:tcW w:w="8537" w:type="dxa"/>
            <w:hideMark/>
          </w:tcPr>
          <w:p w:rsidR="00E91207" w:rsidRDefault="00E91207">
            <w:pPr>
              <w:numPr>
                <w:ilvl w:val="12"/>
                <w:numId w:val="0"/>
              </w:numPr>
              <w:tabs>
                <w:tab w:val="left" w:pos="3969"/>
              </w:tabs>
              <w:rPr>
                <w:rFonts w:ascii="Arial" w:hAnsi="Arial" w:cs="Arial"/>
                <w:color w:val="auto"/>
                <w:szCs w:val="24"/>
              </w:rPr>
            </w:pPr>
            <w:r>
              <w:rPr>
                <w:rFonts w:ascii="Arial" w:hAnsi="Arial" w:cs="Arial"/>
                <w:color w:val="auto"/>
                <w:szCs w:val="24"/>
              </w:rPr>
              <w:t xml:space="preserve">costi amministrativi (in percentuale). Il valore del parametro </w:t>
            </w:r>
            <w:r>
              <w:rPr>
                <w:rFonts w:ascii="Arial" w:hAnsi="Arial" w:cs="Arial"/>
                <w:i/>
                <w:color w:val="auto"/>
                <w:szCs w:val="24"/>
              </w:rPr>
              <w:t>C</w:t>
            </w:r>
            <w:r>
              <w:rPr>
                <w:rFonts w:ascii="Arial" w:hAnsi="Arial" w:cs="Arial"/>
                <w:color w:val="auto"/>
                <w:szCs w:val="24"/>
              </w:rPr>
              <w:t xml:space="preserve"> è attualmente pari a 0,60%</w:t>
            </w:r>
          </w:p>
        </w:tc>
      </w:tr>
      <w:tr w:rsidR="00E91207" w:rsidTr="00E91207">
        <w:tc>
          <w:tcPr>
            <w:tcW w:w="817" w:type="dxa"/>
            <w:hideMark/>
          </w:tcPr>
          <w:p w:rsidR="00E91207" w:rsidRDefault="00E91207">
            <w:pPr>
              <w:numPr>
                <w:ilvl w:val="12"/>
                <w:numId w:val="0"/>
              </w:numPr>
              <w:tabs>
                <w:tab w:val="left" w:pos="3969"/>
              </w:tabs>
              <w:rPr>
                <w:rFonts w:ascii="Arial" w:hAnsi="Arial" w:cs="Arial"/>
                <w:b/>
                <w:i/>
                <w:color w:val="000000"/>
                <w:szCs w:val="24"/>
              </w:rPr>
            </w:pPr>
            <w:r>
              <w:rPr>
                <w:rFonts w:ascii="Arial" w:hAnsi="Arial" w:cs="Arial"/>
                <w:b/>
                <w:i/>
                <w:color w:val="000000"/>
                <w:szCs w:val="24"/>
              </w:rPr>
              <w:t>R</w:t>
            </w:r>
          </w:p>
        </w:tc>
        <w:tc>
          <w:tcPr>
            <w:tcW w:w="425" w:type="dxa"/>
            <w:hideMark/>
          </w:tcPr>
          <w:p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w:t>
            </w:r>
          </w:p>
        </w:tc>
        <w:tc>
          <w:tcPr>
            <w:tcW w:w="8537" w:type="dxa"/>
            <w:hideMark/>
          </w:tcPr>
          <w:p w:rsidR="00E91207" w:rsidRDefault="00E91207">
            <w:pPr>
              <w:numPr>
                <w:ilvl w:val="12"/>
                <w:numId w:val="0"/>
              </w:numPr>
              <w:tabs>
                <w:tab w:val="left" w:pos="3969"/>
              </w:tabs>
              <w:rPr>
                <w:rFonts w:ascii="Arial" w:hAnsi="Arial" w:cs="Arial"/>
                <w:color w:val="auto"/>
                <w:szCs w:val="24"/>
              </w:rPr>
            </w:pPr>
            <w:r>
              <w:rPr>
                <w:rFonts w:ascii="Arial" w:hAnsi="Arial" w:cs="Arial"/>
                <w:color w:val="auto"/>
                <w:szCs w:val="24"/>
              </w:rPr>
              <w:t xml:space="preserve">remunerazione delle risorse pubbliche impiegate nell’ambito del regime di garanzia (in percentuale). Il valore del parametro </w:t>
            </w:r>
            <w:r>
              <w:rPr>
                <w:rFonts w:ascii="Arial" w:hAnsi="Arial" w:cs="Arial"/>
                <w:i/>
                <w:color w:val="auto"/>
                <w:szCs w:val="24"/>
              </w:rPr>
              <w:t>R</w:t>
            </w:r>
            <w:r>
              <w:rPr>
                <w:rFonts w:ascii="Arial" w:hAnsi="Arial" w:cs="Arial"/>
                <w:color w:val="auto"/>
                <w:szCs w:val="24"/>
              </w:rPr>
              <w:t xml:space="preserve"> è attualmente pari allo 0,32% </w:t>
            </w:r>
          </w:p>
          <w:p w:rsidR="00ED57DC" w:rsidRDefault="00ED57DC">
            <w:pPr>
              <w:numPr>
                <w:ilvl w:val="12"/>
                <w:numId w:val="0"/>
              </w:numPr>
              <w:tabs>
                <w:tab w:val="left" w:pos="3969"/>
              </w:tabs>
              <w:rPr>
                <w:rFonts w:ascii="Arial" w:hAnsi="Arial" w:cs="Arial"/>
                <w:color w:val="auto"/>
                <w:szCs w:val="24"/>
              </w:rPr>
            </w:pPr>
          </w:p>
          <w:p w:rsidR="00ED57DC" w:rsidRDefault="00ED57DC">
            <w:pPr>
              <w:numPr>
                <w:ilvl w:val="12"/>
                <w:numId w:val="0"/>
              </w:numPr>
              <w:tabs>
                <w:tab w:val="left" w:pos="3969"/>
              </w:tabs>
              <w:rPr>
                <w:rFonts w:ascii="Arial" w:hAnsi="Arial" w:cs="Arial"/>
                <w:color w:val="auto"/>
                <w:szCs w:val="24"/>
              </w:rPr>
            </w:pPr>
          </w:p>
        </w:tc>
      </w:tr>
    </w:tbl>
    <w:p w:rsidR="00E91207" w:rsidRDefault="00E91207" w:rsidP="00E91207">
      <w:pPr>
        <w:pStyle w:val="Titolo2"/>
        <w:jc w:val="left"/>
        <w:rPr>
          <w:rFonts w:ascii="Arial" w:hAnsi="Arial" w:cs="Arial"/>
        </w:rPr>
      </w:pPr>
      <w:bookmarkStart w:id="3" w:name="_Toc341868780"/>
      <w:r>
        <w:rPr>
          <w:rFonts w:ascii="Arial" w:hAnsi="Arial" w:cs="Arial"/>
        </w:rPr>
        <w:t>B. Calcolo dell’equivalente sovvenzione lordo</w:t>
      </w:r>
      <w:bookmarkEnd w:id="3"/>
    </w:p>
    <w:p w:rsidR="00E91207" w:rsidRDefault="00E91207" w:rsidP="00E91207">
      <w:pPr>
        <w:numPr>
          <w:ilvl w:val="12"/>
          <w:numId w:val="0"/>
        </w:numPr>
        <w:rPr>
          <w:rFonts w:ascii="Arial" w:hAnsi="Arial" w:cs="Arial"/>
          <w:color w:val="000000"/>
          <w:szCs w:val="24"/>
        </w:rPr>
      </w:pPr>
      <w:r>
        <w:rPr>
          <w:rFonts w:ascii="Arial" w:hAnsi="Arial" w:cs="Arial"/>
          <w:color w:val="auto"/>
          <w:szCs w:val="24"/>
        </w:rPr>
        <w:t xml:space="preserve">Ai fini della quantificazione dell’equivalente sovvenzione lordo (ESL) per le garanzie concesse dal </w:t>
      </w:r>
      <w:r>
        <w:rPr>
          <w:rFonts w:ascii="Arial" w:hAnsi="Arial" w:cs="Arial"/>
          <w:i/>
          <w:color w:val="auto"/>
          <w:szCs w:val="24"/>
        </w:rPr>
        <w:t>Fondo</w:t>
      </w:r>
      <w:r>
        <w:rPr>
          <w:rFonts w:ascii="Arial" w:hAnsi="Arial" w:cs="Arial"/>
          <w:color w:val="auto"/>
          <w:szCs w:val="24"/>
        </w:rPr>
        <w:t xml:space="preserve">, di seguito si riportano le metodologie di calcolo, distinte in relazione alla durata dell’operazione e alla natura delle commissioni dovute dai </w:t>
      </w:r>
      <w:r>
        <w:rPr>
          <w:rFonts w:ascii="Arial" w:hAnsi="Arial" w:cs="Arial"/>
          <w:i/>
          <w:color w:val="auto"/>
          <w:szCs w:val="24"/>
        </w:rPr>
        <w:t xml:space="preserve">soggetti richiedenti </w:t>
      </w:r>
      <w:r>
        <w:rPr>
          <w:rFonts w:ascii="Arial" w:hAnsi="Arial" w:cs="Arial"/>
          <w:color w:val="auto"/>
          <w:szCs w:val="24"/>
        </w:rPr>
        <w:t>(cfr</w:t>
      </w:r>
      <w:r>
        <w:rPr>
          <w:rFonts w:ascii="Arial" w:hAnsi="Arial" w:cs="Arial"/>
          <w:i/>
          <w:color w:val="auto"/>
          <w:szCs w:val="24"/>
        </w:rPr>
        <w:t xml:space="preserve">. </w:t>
      </w:r>
      <w:r>
        <w:rPr>
          <w:rFonts w:ascii="Arial" w:hAnsi="Arial" w:cs="Arial"/>
          <w:color w:val="auto"/>
          <w:szCs w:val="24"/>
        </w:rPr>
        <w:t>Parte V)</w:t>
      </w:r>
    </w:p>
    <w:p w:rsidR="00E91207" w:rsidRDefault="00E91207" w:rsidP="00E91207">
      <w:pPr>
        <w:numPr>
          <w:ilvl w:val="12"/>
          <w:numId w:val="0"/>
        </w:numPr>
        <w:tabs>
          <w:tab w:val="left" w:pos="3969"/>
        </w:tabs>
        <w:rPr>
          <w:rFonts w:ascii="Arial" w:hAnsi="Arial" w:cs="Arial"/>
          <w:color w:val="000000"/>
          <w:szCs w:val="24"/>
        </w:rPr>
      </w:pPr>
      <w:r>
        <w:rPr>
          <w:rFonts w:ascii="Arial" w:hAnsi="Arial" w:cs="Arial"/>
          <w:color w:val="auto"/>
          <w:szCs w:val="24"/>
          <w:u w:val="single"/>
        </w:rPr>
        <w:t>Nel caso di durata della garanzia inferiore ad un anno</w:t>
      </w:r>
      <w:r>
        <w:rPr>
          <w:rFonts w:ascii="Arial" w:hAnsi="Arial" w:cs="Arial"/>
          <w:color w:val="000000"/>
          <w:szCs w:val="24"/>
        </w:rPr>
        <w:t xml:space="preserve">, l’ESL sarà dato dalla differenza fra </w:t>
      </w:r>
      <w:r>
        <w:rPr>
          <w:rFonts w:ascii="Arial" w:hAnsi="Arial" w:cs="Arial"/>
          <w:i/>
          <w:iCs/>
          <w:color w:val="000000"/>
          <w:szCs w:val="24"/>
        </w:rPr>
        <w:t>I</w:t>
      </w:r>
      <w:r>
        <w:rPr>
          <w:rFonts w:ascii="Arial" w:hAnsi="Arial" w:cs="Arial"/>
          <w:color w:val="000000"/>
          <w:szCs w:val="24"/>
        </w:rPr>
        <w:t xml:space="preserve">, costo teorico di mercato della garanzia, e il costo effettivo della garanzia del </w:t>
      </w:r>
      <w:r>
        <w:rPr>
          <w:rFonts w:ascii="Arial" w:hAnsi="Arial" w:cs="Arial"/>
          <w:i/>
          <w:color w:val="000000"/>
          <w:szCs w:val="24"/>
        </w:rPr>
        <w:t>Fondo</w:t>
      </w:r>
      <w:r>
        <w:rPr>
          <w:rFonts w:ascii="Arial" w:hAnsi="Arial" w:cs="Arial"/>
          <w:color w:val="000000"/>
          <w:szCs w:val="24"/>
        </w:rPr>
        <w:t>; utilizzando la [1] si ottiene:</w:t>
      </w:r>
    </w:p>
    <w:p w:rsidR="00E91207" w:rsidRDefault="00E91207" w:rsidP="00E91207">
      <w:pPr>
        <w:numPr>
          <w:ilvl w:val="12"/>
          <w:numId w:val="0"/>
        </w:numPr>
        <w:tabs>
          <w:tab w:val="left" w:pos="3969"/>
        </w:tabs>
        <w:spacing w:after="120"/>
        <w:rPr>
          <w:rFonts w:ascii="Arial" w:hAnsi="Arial" w:cs="Arial"/>
          <w:b/>
          <w:bCs/>
          <w:i/>
          <w:color w:val="auto"/>
          <w:szCs w:val="24"/>
          <w:lang w:val="pl-PL"/>
        </w:rPr>
      </w:pPr>
      <w:r>
        <w:rPr>
          <w:rFonts w:ascii="Arial" w:hAnsi="Arial" w:cs="Arial"/>
          <w:color w:val="000000"/>
          <w:szCs w:val="24"/>
          <w:lang w:val="pl-PL"/>
        </w:rPr>
        <w:lastRenderedPageBreak/>
        <w:t>[2]</w:t>
      </w:r>
      <w:r>
        <w:rPr>
          <w:rFonts w:ascii="Arial" w:hAnsi="Arial" w:cs="Arial"/>
          <w:b/>
          <w:i/>
          <w:color w:val="000000"/>
          <w:szCs w:val="24"/>
          <w:lang w:val="pl-PL"/>
        </w:rPr>
        <w:t xml:space="preserve">          ESL = D </w:t>
      </w:r>
      <w:r>
        <w:rPr>
          <w:rFonts w:ascii="Arial" w:hAnsi="Arial" w:cs="Arial"/>
          <w:b/>
          <w:i/>
          <w:color w:val="000000"/>
          <w:szCs w:val="24"/>
          <w:lang w:val="pl-PL"/>
        </w:rPr>
        <w:sym w:font="Wingdings" w:char="F0A0"/>
      </w:r>
      <w:r>
        <w:rPr>
          <w:rFonts w:ascii="Arial" w:hAnsi="Arial" w:cs="Arial"/>
          <w:b/>
          <w:i/>
          <w:color w:val="000000"/>
          <w:szCs w:val="24"/>
          <w:lang w:val="pl-PL"/>
        </w:rPr>
        <w:t xml:space="preserve"> Z </w:t>
      </w:r>
      <w:r>
        <w:rPr>
          <w:rFonts w:ascii="Arial" w:hAnsi="Arial" w:cs="Arial"/>
          <w:b/>
          <w:i/>
          <w:color w:val="000000"/>
          <w:szCs w:val="24"/>
          <w:lang w:val="pl-PL"/>
        </w:rPr>
        <w:sym w:font="Wingdings" w:char="F0A0"/>
      </w:r>
      <w:r>
        <w:rPr>
          <w:rFonts w:ascii="Arial" w:hAnsi="Arial" w:cs="Arial"/>
          <w:b/>
          <w:i/>
          <w:color w:val="000000"/>
          <w:szCs w:val="24"/>
          <w:lang w:val="pl-PL"/>
        </w:rPr>
        <w:t xml:space="preserve"> </w:t>
      </w:r>
      <w:r>
        <w:rPr>
          <w:rFonts w:ascii="Arial" w:hAnsi="Arial" w:cs="Arial"/>
          <w:b/>
          <w:bCs/>
          <w:i/>
          <w:color w:val="auto"/>
          <w:szCs w:val="24"/>
          <w:lang w:val="pl-PL"/>
        </w:rPr>
        <w:t>[</w:t>
      </w:r>
      <w:r>
        <w:rPr>
          <w:rFonts w:ascii="Arial" w:hAnsi="Arial" w:cs="Arial"/>
          <w:b/>
          <w:bCs/>
          <w:i/>
          <w:iCs/>
          <w:color w:val="auto"/>
          <w:szCs w:val="24"/>
          <w:lang w:val="pl-PL"/>
        </w:rPr>
        <w:t>(FR + C + R) – G</w:t>
      </w:r>
      <w:r>
        <w:rPr>
          <w:rFonts w:ascii="Arial" w:hAnsi="Arial" w:cs="Arial"/>
          <w:b/>
          <w:bCs/>
          <w:i/>
          <w:color w:val="auto"/>
          <w:szCs w:val="24"/>
          <w:lang w:val="pl-PL"/>
        </w:rPr>
        <w:t>]</w:t>
      </w:r>
    </w:p>
    <w:p w:rsidR="00E91207" w:rsidRDefault="00E91207" w:rsidP="00E91207">
      <w:pPr>
        <w:numPr>
          <w:ilvl w:val="12"/>
          <w:numId w:val="0"/>
        </w:numPr>
        <w:tabs>
          <w:tab w:val="left" w:pos="3969"/>
        </w:tabs>
        <w:rPr>
          <w:rFonts w:ascii="Arial" w:hAnsi="Arial" w:cs="Arial"/>
          <w:bCs/>
          <w:i/>
          <w:color w:val="auto"/>
          <w:szCs w:val="24"/>
          <w:lang w:val="pl-PL"/>
        </w:rPr>
      </w:pPr>
      <w:r>
        <w:rPr>
          <w:rFonts w:ascii="Arial" w:hAnsi="Arial" w:cs="Arial"/>
          <w:bCs/>
          <w:i/>
          <w:color w:val="auto"/>
          <w:szCs w:val="24"/>
          <w:lang w:val="pl-PL"/>
        </w:rPr>
        <w:t>dove:</w:t>
      </w:r>
    </w:p>
    <w:tbl>
      <w:tblPr>
        <w:tblW w:w="0" w:type="auto"/>
        <w:tblLook w:val="00A0" w:firstRow="1" w:lastRow="0" w:firstColumn="1" w:lastColumn="0" w:noHBand="0" w:noVBand="0"/>
      </w:tblPr>
      <w:tblGrid>
        <w:gridCol w:w="817"/>
        <w:gridCol w:w="425"/>
        <w:gridCol w:w="8537"/>
      </w:tblGrid>
      <w:tr w:rsidR="00E91207" w:rsidTr="00E91207">
        <w:tc>
          <w:tcPr>
            <w:tcW w:w="817" w:type="dxa"/>
            <w:hideMark/>
          </w:tcPr>
          <w:p w:rsidR="00E91207" w:rsidRDefault="00E91207">
            <w:pPr>
              <w:numPr>
                <w:ilvl w:val="12"/>
                <w:numId w:val="0"/>
              </w:numPr>
              <w:tabs>
                <w:tab w:val="left" w:pos="3969"/>
              </w:tabs>
              <w:rPr>
                <w:rFonts w:ascii="Arial" w:hAnsi="Arial" w:cs="Arial"/>
                <w:b/>
                <w:i/>
                <w:color w:val="000000"/>
                <w:szCs w:val="24"/>
              </w:rPr>
            </w:pPr>
            <w:r>
              <w:rPr>
                <w:rFonts w:ascii="Arial" w:hAnsi="Arial" w:cs="Arial"/>
                <w:b/>
                <w:i/>
                <w:color w:val="000000"/>
                <w:szCs w:val="24"/>
              </w:rPr>
              <w:t>G</w:t>
            </w:r>
          </w:p>
        </w:tc>
        <w:tc>
          <w:tcPr>
            <w:tcW w:w="425" w:type="dxa"/>
            <w:hideMark/>
          </w:tcPr>
          <w:p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w:t>
            </w:r>
          </w:p>
        </w:tc>
        <w:tc>
          <w:tcPr>
            <w:tcW w:w="8537" w:type="dxa"/>
            <w:hideMark/>
          </w:tcPr>
          <w:p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 xml:space="preserve">costo effettivo della garanzia pari alla commissione dovuta dal </w:t>
            </w:r>
            <w:r>
              <w:rPr>
                <w:rFonts w:ascii="Arial" w:hAnsi="Arial" w:cs="Arial"/>
                <w:i/>
                <w:color w:val="000000"/>
                <w:szCs w:val="24"/>
              </w:rPr>
              <w:t>soggetto richiedente</w:t>
            </w:r>
            <w:r>
              <w:rPr>
                <w:rFonts w:ascii="Arial" w:hAnsi="Arial" w:cs="Arial"/>
                <w:color w:val="000000"/>
                <w:szCs w:val="24"/>
              </w:rPr>
              <w:t xml:space="preserve"> per la concessione della garanzia del </w:t>
            </w:r>
            <w:r>
              <w:rPr>
                <w:rFonts w:ascii="Arial" w:hAnsi="Arial" w:cs="Arial"/>
                <w:i/>
                <w:color w:val="000000"/>
                <w:szCs w:val="24"/>
              </w:rPr>
              <w:t>Fondo</w:t>
            </w:r>
            <w:r>
              <w:rPr>
                <w:rFonts w:ascii="Arial" w:hAnsi="Arial" w:cs="Arial"/>
                <w:color w:val="000000"/>
                <w:szCs w:val="24"/>
              </w:rPr>
              <w:t xml:space="preserve"> (cfr. Parte V) </w:t>
            </w:r>
          </w:p>
        </w:tc>
      </w:tr>
    </w:tbl>
    <w:p w:rsidR="00E91207" w:rsidRDefault="00E91207" w:rsidP="00E91207">
      <w:pPr>
        <w:numPr>
          <w:ilvl w:val="12"/>
          <w:numId w:val="0"/>
        </w:numPr>
        <w:tabs>
          <w:tab w:val="left" w:pos="3969"/>
        </w:tabs>
        <w:rPr>
          <w:rFonts w:ascii="Arial" w:hAnsi="Arial" w:cs="Arial"/>
          <w:color w:val="000000"/>
          <w:szCs w:val="24"/>
        </w:rPr>
      </w:pPr>
      <w:r>
        <w:rPr>
          <w:rFonts w:ascii="Arial" w:hAnsi="Arial" w:cs="Arial"/>
          <w:color w:val="000000"/>
          <w:szCs w:val="24"/>
          <w:u w:val="single"/>
        </w:rPr>
        <w:t>Nel caso in cui la durata della garanzia sia superiore ad un anno</w:t>
      </w:r>
      <w:r>
        <w:rPr>
          <w:rFonts w:ascii="Arial" w:hAnsi="Arial" w:cs="Arial"/>
          <w:color w:val="000000"/>
          <w:szCs w:val="24"/>
        </w:rPr>
        <w:t xml:space="preserve">, i </w:t>
      </w:r>
      <w:r>
        <w:rPr>
          <w:rFonts w:ascii="Arial" w:hAnsi="Arial" w:cs="Arial"/>
          <w:color w:val="auto"/>
          <w:szCs w:val="24"/>
        </w:rPr>
        <w:t xml:space="preserve">differenziali fra i premi teorici di mercato e i premi effettivamente versati al </w:t>
      </w:r>
      <w:r>
        <w:rPr>
          <w:rFonts w:ascii="Arial" w:hAnsi="Arial" w:cs="Arial"/>
          <w:i/>
          <w:iCs/>
          <w:color w:val="auto"/>
          <w:szCs w:val="24"/>
        </w:rPr>
        <w:t>Fondo</w:t>
      </w:r>
      <w:r>
        <w:rPr>
          <w:rFonts w:ascii="Arial" w:hAnsi="Arial" w:cs="Arial"/>
          <w:color w:val="auto"/>
          <w:szCs w:val="24"/>
        </w:rPr>
        <w:t xml:space="preserve"> ad ogni scadenza, sono attualizzati alla </w:t>
      </w:r>
      <w:r>
        <w:rPr>
          <w:rFonts w:ascii="Arial" w:hAnsi="Arial" w:cs="Arial"/>
          <w:color w:val="000000"/>
          <w:szCs w:val="24"/>
        </w:rPr>
        <w:t>data di concessione della garanzia, sulla base del vigente tasso di riferimento comunitario (</w:t>
      </w:r>
      <w:r>
        <w:rPr>
          <w:rFonts w:ascii="Arial" w:hAnsi="Arial" w:cs="Arial"/>
          <w:i/>
          <w:iCs/>
          <w:color w:val="000000"/>
          <w:szCs w:val="24"/>
        </w:rPr>
        <w:t>i</w:t>
      </w:r>
      <w:r>
        <w:rPr>
          <w:rFonts w:ascii="Arial" w:hAnsi="Arial" w:cs="Arial"/>
          <w:color w:val="000000"/>
          <w:szCs w:val="24"/>
        </w:rPr>
        <w:t xml:space="preserve">), di cui alla Comunicazione relativa alla revisione del metodo di fissazione dei tassi di riferimento e di attualizzazione - GUUE C 14 del 19.1.2008. </w:t>
      </w:r>
    </w:p>
    <w:p w:rsidR="00E91207" w:rsidRDefault="00E91207" w:rsidP="00E91207">
      <w:pPr>
        <w:numPr>
          <w:ilvl w:val="12"/>
          <w:numId w:val="0"/>
        </w:numPr>
        <w:tabs>
          <w:tab w:val="left" w:pos="3969"/>
        </w:tabs>
        <w:rPr>
          <w:rFonts w:ascii="Arial" w:hAnsi="Arial" w:cs="Arial"/>
          <w:color w:val="000000"/>
          <w:szCs w:val="24"/>
        </w:rPr>
      </w:pPr>
      <w:r>
        <w:rPr>
          <w:rFonts w:ascii="Arial" w:hAnsi="Arial" w:cs="Arial"/>
          <w:color w:val="000000"/>
          <w:szCs w:val="24"/>
        </w:rPr>
        <w:t xml:space="preserve">In tal caso, pertanto, il calcolo dell’ESL è dato dall’applicazione delle seguenti formule. </w:t>
      </w:r>
    </w:p>
    <w:p w:rsidR="00E91207" w:rsidRDefault="00E91207" w:rsidP="00E91207">
      <w:pPr>
        <w:numPr>
          <w:ilvl w:val="12"/>
          <w:numId w:val="0"/>
        </w:numPr>
        <w:tabs>
          <w:tab w:val="left" w:pos="3969"/>
        </w:tabs>
        <w:rPr>
          <w:rFonts w:ascii="Arial" w:hAnsi="Arial" w:cs="Arial"/>
          <w:color w:val="000000"/>
          <w:szCs w:val="24"/>
        </w:rPr>
      </w:pPr>
      <w:proofErr w:type="spellStart"/>
      <w:r>
        <w:rPr>
          <w:rFonts w:ascii="Arial" w:hAnsi="Arial" w:cs="Arial"/>
          <w:color w:val="000000"/>
          <w:szCs w:val="24"/>
          <w:lang w:val="fr-FR"/>
        </w:rPr>
        <w:t>Nei</w:t>
      </w:r>
      <w:proofErr w:type="spellEnd"/>
      <w:r>
        <w:rPr>
          <w:rFonts w:ascii="Arial" w:hAnsi="Arial" w:cs="Arial"/>
          <w:color w:val="000000"/>
          <w:szCs w:val="24"/>
          <w:lang w:val="fr-FR"/>
        </w:rPr>
        <w:t xml:space="preserve"> </w:t>
      </w:r>
      <w:proofErr w:type="spellStart"/>
      <w:r>
        <w:rPr>
          <w:rFonts w:ascii="Arial" w:hAnsi="Arial" w:cs="Arial"/>
          <w:color w:val="000000"/>
          <w:szCs w:val="24"/>
          <w:lang w:val="fr-FR"/>
        </w:rPr>
        <w:t>casi</w:t>
      </w:r>
      <w:proofErr w:type="spellEnd"/>
      <w:r>
        <w:rPr>
          <w:rFonts w:ascii="Arial" w:hAnsi="Arial" w:cs="Arial"/>
          <w:color w:val="000000"/>
          <w:szCs w:val="24"/>
          <w:lang w:val="fr-FR"/>
        </w:rPr>
        <w:t xml:space="preserve"> in </w:t>
      </w:r>
      <w:proofErr w:type="spellStart"/>
      <w:r>
        <w:rPr>
          <w:rFonts w:ascii="Arial" w:hAnsi="Arial" w:cs="Arial"/>
          <w:color w:val="000000"/>
          <w:szCs w:val="24"/>
          <w:lang w:val="fr-FR"/>
        </w:rPr>
        <w:t>cui</w:t>
      </w:r>
      <w:proofErr w:type="spellEnd"/>
      <w:r>
        <w:rPr>
          <w:rFonts w:ascii="Arial" w:hAnsi="Arial" w:cs="Arial"/>
          <w:color w:val="000000"/>
          <w:szCs w:val="24"/>
          <w:lang w:val="fr-FR"/>
        </w:rPr>
        <w:t xml:space="preserve"> è </w:t>
      </w:r>
      <w:proofErr w:type="spellStart"/>
      <w:r>
        <w:rPr>
          <w:rFonts w:ascii="Arial" w:hAnsi="Arial" w:cs="Arial"/>
          <w:color w:val="000000"/>
          <w:szCs w:val="24"/>
          <w:lang w:val="fr-FR"/>
        </w:rPr>
        <w:t>previsto</w:t>
      </w:r>
      <w:proofErr w:type="spellEnd"/>
      <w:r>
        <w:rPr>
          <w:rFonts w:ascii="Arial" w:hAnsi="Arial" w:cs="Arial"/>
          <w:color w:val="000000"/>
          <w:szCs w:val="24"/>
          <w:lang w:val="fr-FR"/>
        </w:rPr>
        <w:t xml:space="preserve"> il </w:t>
      </w:r>
      <w:proofErr w:type="spellStart"/>
      <w:r>
        <w:rPr>
          <w:rFonts w:ascii="Arial" w:hAnsi="Arial" w:cs="Arial"/>
          <w:color w:val="000000"/>
          <w:szCs w:val="24"/>
          <w:lang w:val="fr-FR"/>
        </w:rPr>
        <w:t>pagamento</w:t>
      </w:r>
      <w:proofErr w:type="spellEnd"/>
      <w:r>
        <w:rPr>
          <w:rFonts w:ascii="Arial" w:hAnsi="Arial" w:cs="Arial"/>
          <w:color w:val="000000"/>
          <w:szCs w:val="24"/>
          <w:lang w:val="fr-FR"/>
        </w:rPr>
        <w:t xml:space="preserve"> di </w:t>
      </w:r>
      <w:proofErr w:type="spellStart"/>
      <w:r>
        <w:rPr>
          <w:rFonts w:ascii="Arial" w:hAnsi="Arial" w:cs="Arial"/>
          <w:color w:val="000000"/>
          <w:szCs w:val="24"/>
          <w:u w:val="single"/>
          <w:lang w:val="fr-FR"/>
        </w:rPr>
        <w:t>commissioni</w:t>
      </w:r>
      <w:proofErr w:type="spellEnd"/>
      <w:r>
        <w:rPr>
          <w:rFonts w:ascii="Arial" w:hAnsi="Arial" w:cs="Arial"/>
          <w:color w:val="000000"/>
          <w:szCs w:val="24"/>
          <w:u w:val="single"/>
          <w:lang w:val="fr-FR"/>
        </w:rPr>
        <w:t xml:space="preserve"> </w:t>
      </w:r>
      <w:proofErr w:type="spellStart"/>
      <w:r>
        <w:rPr>
          <w:rFonts w:ascii="Arial" w:hAnsi="Arial" w:cs="Arial"/>
          <w:color w:val="000000"/>
          <w:szCs w:val="24"/>
          <w:u w:val="single"/>
          <w:lang w:val="fr-FR"/>
        </w:rPr>
        <w:t>annuali</w:t>
      </w:r>
      <w:proofErr w:type="spellEnd"/>
      <w:r>
        <w:rPr>
          <w:rFonts w:ascii="Arial" w:hAnsi="Arial" w:cs="Arial"/>
          <w:i/>
          <w:color w:val="000000"/>
          <w:szCs w:val="24"/>
          <w:lang w:val="fr-FR"/>
        </w:rPr>
        <w:t xml:space="preserve"> </w:t>
      </w:r>
      <w:r>
        <w:rPr>
          <w:rFonts w:ascii="Arial" w:hAnsi="Arial" w:cs="Arial"/>
          <w:color w:val="000000"/>
          <w:szCs w:val="24"/>
          <w:lang w:val="fr-FR"/>
        </w:rPr>
        <w:t>(cfr</w:t>
      </w:r>
      <w:r>
        <w:rPr>
          <w:rFonts w:ascii="Arial" w:hAnsi="Arial" w:cs="Arial"/>
          <w:i/>
          <w:color w:val="000000"/>
          <w:szCs w:val="24"/>
          <w:lang w:val="fr-FR"/>
        </w:rPr>
        <w:t>.</w:t>
      </w:r>
      <w:r>
        <w:rPr>
          <w:rFonts w:ascii="Arial" w:hAnsi="Arial" w:cs="Arial"/>
          <w:color w:val="000000"/>
          <w:szCs w:val="24"/>
          <w:lang w:val="fr-FR"/>
        </w:rPr>
        <w:t xml:space="preserve"> Parte V):</w:t>
      </w:r>
    </w:p>
    <w:p w:rsidR="00E91207" w:rsidRDefault="00E91207" w:rsidP="00E91207">
      <w:pPr>
        <w:autoSpaceDE w:val="0"/>
        <w:autoSpaceDN w:val="0"/>
        <w:adjustRightInd w:val="0"/>
        <w:spacing w:after="120"/>
        <w:jc w:val="left"/>
        <w:rPr>
          <w:rFonts w:ascii="Arial" w:hAnsi="Arial" w:cs="Arial"/>
          <w:b/>
          <w:i/>
          <w:color w:val="000000"/>
          <w:szCs w:val="24"/>
          <w:lang w:val="fr-FR"/>
        </w:rPr>
      </w:pPr>
      <w:r>
        <w:rPr>
          <w:rFonts w:ascii="Arial" w:hAnsi="Arial" w:cs="Arial"/>
          <w:color w:val="000000"/>
          <w:szCs w:val="24"/>
          <w:lang w:val="fr-FR"/>
        </w:rPr>
        <w:t>[3]</w:t>
      </w:r>
      <w:r>
        <w:rPr>
          <w:rFonts w:ascii="Arial" w:hAnsi="Arial" w:cs="Arial"/>
          <w:i/>
          <w:color w:val="000000"/>
          <w:szCs w:val="24"/>
          <w:lang w:val="fr-FR"/>
        </w:rPr>
        <w:t xml:space="preserve"> </w:t>
      </w:r>
      <w:r>
        <w:rPr>
          <w:rFonts w:ascii="Arial" w:hAnsi="Arial" w:cs="Arial"/>
          <w:b/>
          <w:i/>
          <w:color w:val="000000"/>
          <w:szCs w:val="24"/>
          <w:lang w:val="fr-FR"/>
        </w:rPr>
        <w:t xml:space="preserve">         ESL = </w:t>
      </w:r>
      <w:r>
        <w:rPr>
          <w:rFonts w:ascii="Arial" w:hAnsi="Arial" w:cs="Arial"/>
          <w:b/>
          <w:i/>
          <w:color w:val="auto"/>
          <w:szCs w:val="24"/>
        </w:rPr>
        <w:t>Σ</w:t>
      </w:r>
      <w:r>
        <w:rPr>
          <w:rFonts w:ascii="Arial" w:hAnsi="Arial" w:cs="Arial"/>
          <w:b/>
          <w:i/>
          <w:color w:val="auto"/>
          <w:szCs w:val="24"/>
          <w:lang w:val="fr-FR"/>
        </w:rPr>
        <w:t xml:space="preserve"> (I</w:t>
      </w:r>
      <w:r>
        <w:rPr>
          <w:rFonts w:ascii="Arial" w:hAnsi="Arial" w:cs="Arial"/>
          <w:b/>
          <w:i/>
          <w:color w:val="auto"/>
          <w:szCs w:val="24"/>
          <w:vertAlign w:val="subscript"/>
          <w:lang w:val="fr-FR"/>
        </w:rPr>
        <w:t xml:space="preserve">t </w:t>
      </w:r>
      <w:r>
        <w:rPr>
          <w:rFonts w:ascii="Arial" w:hAnsi="Arial" w:cs="Arial"/>
          <w:b/>
          <w:i/>
          <w:color w:val="auto"/>
          <w:szCs w:val="24"/>
          <w:lang w:val="fr-FR"/>
        </w:rPr>
        <w:t>- G</w:t>
      </w:r>
      <w:r>
        <w:rPr>
          <w:rFonts w:ascii="Arial" w:hAnsi="Arial" w:cs="Arial"/>
          <w:b/>
          <w:i/>
          <w:color w:val="auto"/>
          <w:szCs w:val="24"/>
          <w:vertAlign w:val="subscript"/>
          <w:lang w:val="fr-FR"/>
        </w:rPr>
        <w:t>t</w:t>
      </w:r>
      <w:r>
        <w:rPr>
          <w:rFonts w:ascii="Arial" w:hAnsi="Arial" w:cs="Arial"/>
          <w:b/>
          <w:i/>
          <w:color w:val="auto"/>
          <w:szCs w:val="24"/>
          <w:lang w:val="fr-FR"/>
        </w:rPr>
        <w:t xml:space="preserve">) (1 + i) </w:t>
      </w:r>
      <w:r>
        <w:rPr>
          <w:rFonts w:ascii="Arial" w:hAnsi="Arial" w:cs="Arial"/>
          <w:b/>
          <w:i/>
          <w:color w:val="auto"/>
          <w:szCs w:val="24"/>
          <w:vertAlign w:val="superscript"/>
          <w:lang w:val="fr-FR"/>
        </w:rPr>
        <w:t xml:space="preserve">–t </w:t>
      </w:r>
    </w:p>
    <w:p w:rsidR="00E91207" w:rsidRDefault="00E91207" w:rsidP="00E91207">
      <w:pPr>
        <w:numPr>
          <w:ilvl w:val="12"/>
          <w:numId w:val="0"/>
        </w:numPr>
        <w:tabs>
          <w:tab w:val="left" w:pos="3969"/>
        </w:tabs>
        <w:rPr>
          <w:rFonts w:ascii="Arial" w:hAnsi="Arial" w:cs="Arial"/>
          <w:color w:val="000000"/>
          <w:szCs w:val="24"/>
          <w:lang w:val="fr-FR"/>
        </w:rPr>
      </w:pPr>
      <w:proofErr w:type="spellStart"/>
      <w:r>
        <w:rPr>
          <w:rFonts w:ascii="Arial" w:hAnsi="Arial" w:cs="Arial"/>
          <w:color w:val="000000"/>
          <w:szCs w:val="24"/>
          <w:lang w:val="fr-FR"/>
        </w:rPr>
        <w:t>dove</w:t>
      </w:r>
      <w:proofErr w:type="spellEnd"/>
      <w:r>
        <w:rPr>
          <w:rFonts w:ascii="Arial" w:hAnsi="Arial" w:cs="Arial"/>
          <w:color w:val="000000"/>
          <w:szCs w:val="24"/>
          <w:lang w:val="fr-FR"/>
        </w:rPr>
        <w:t>:</w:t>
      </w:r>
    </w:p>
    <w:tbl>
      <w:tblPr>
        <w:tblW w:w="0" w:type="auto"/>
        <w:tblLook w:val="00A0" w:firstRow="1" w:lastRow="0" w:firstColumn="1" w:lastColumn="0" w:noHBand="0" w:noVBand="0"/>
      </w:tblPr>
      <w:tblGrid>
        <w:gridCol w:w="817"/>
        <w:gridCol w:w="425"/>
        <w:gridCol w:w="8537"/>
      </w:tblGrid>
      <w:tr w:rsidR="00E91207" w:rsidTr="00E91207">
        <w:tc>
          <w:tcPr>
            <w:tcW w:w="817" w:type="dxa"/>
            <w:hideMark/>
          </w:tcPr>
          <w:p w:rsidR="00E91207" w:rsidRDefault="00E91207">
            <w:pPr>
              <w:numPr>
                <w:ilvl w:val="12"/>
                <w:numId w:val="0"/>
              </w:numPr>
              <w:tabs>
                <w:tab w:val="left" w:pos="3969"/>
              </w:tabs>
              <w:rPr>
                <w:rFonts w:ascii="Arial" w:hAnsi="Arial" w:cs="Arial"/>
                <w:b/>
                <w:i/>
                <w:color w:val="000000"/>
                <w:szCs w:val="24"/>
              </w:rPr>
            </w:pPr>
            <w:r>
              <w:rPr>
                <w:rFonts w:ascii="Arial" w:hAnsi="Arial" w:cs="Arial"/>
                <w:b/>
                <w:i/>
                <w:color w:val="000000"/>
                <w:szCs w:val="24"/>
              </w:rPr>
              <w:t>i</w:t>
            </w:r>
          </w:p>
        </w:tc>
        <w:tc>
          <w:tcPr>
            <w:tcW w:w="425" w:type="dxa"/>
            <w:hideMark/>
          </w:tcPr>
          <w:p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w:t>
            </w:r>
          </w:p>
        </w:tc>
        <w:tc>
          <w:tcPr>
            <w:tcW w:w="8537" w:type="dxa"/>
            <w:hideMark/>
          </w:tcPr>
          <w:p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 xml:space="preserve">tasso di riferimento fissato dalla Commissione Europea; </w:t>
            </w:r>
          </w:p>
        </w:tc>
      </w:tr>
      <w:tr w:rsidR="00E91207" w:rsidTr="00E91207">
        <w:tc>
          <w:tcPr>
            <w:tcW w:w="817" w:type="dxa"/>
            <w:hideMark/>
          </w:tcPr>
          <w:p w:rsidR="00E91207" w:rsidRDefault="00E91207">
            <w:pPr>
              <w:numPr>
                <w:ilvl w:val="12"/>
                <w:numId w:val="0"/>
              </w:numPr>
              <w:tabs>
                <w:tab w:val="left" w:pos="3969"/>
              </w:tabs>
              <w:rPr>
                <w:rFonts w:ascii="Arial" w:hAnsi="Arial" w:cs="Arial"/>
                <w:b/>
                <w:i/>
                <w:color w:val="000000"/>
                <w:szCs w:val="24"/>
              </w:rPr>
            </w:pPr>
            <w:proofErr w:type="spellStart"/>
            <w:r>
              <w:rPr>
                <w:rFonts w:ascii="Arial" w:hAnsi="Arial" w:cs="Arial"/>
                <w:b/>
                <w:i/>
                <w:color w:val="auto"/>
                <w:szCs w:val="24"/>
              </w:rPr>
              <w:t>I</w:t>
            </w:r>
            <w:r>
              <w:rPr>
                <w:rFonts w:ascii="Arial" w:hAnsi="Arial" w:cs="Arial"/>
                <w:b/>
                <w:i/>
                <w:color w:val="auto"/>
                <w:szCs w:val="24"/>
                <w:vertAlign w:val="subscript"/>
              </w:rPr>
              <w:t>t</w:t>
            </w:r>
            <w:proofErr w:type="spellEnd"/>
          </w:p>
        </w:tc>
        <w:tc>
          <w:tcPr>
            <w:tcW w:w="425" w:type="dxa"/>
            <w:hideMark/>
          </w:tcPr>
          <w:p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w:t>
            </w:r>
          </w:p>
        </w:tc>
        <w:tc>
          <w:tcPr>
            <w:tcW w:w="8537" w:type="dxa"/>
            <w:hideMark/>
          </w:tcPr>
          <w:p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 xml:space="preserve">costo teorico di mercato della garanzia relativo all’anno </w:t>
            </w:r>
            <w:r>
              <w:rPr>
                <w:rFonts w:ascii="Arial" w:hAnsi="Arial" w:cs="Arial"/>
                <w:i/>
                <w:color w:val="000000"/>
                <w:szCs w:val="24"/>
              </w:rPr>
              <w:t>t</w:t>
            </w:r>
            <w:r>
              <w:rPr>
                <w:rFonts w:ascii="Arial" w:hAnsi="Arial" w:cs="Arial"/>
                <w:color w:val="000000"/>
                <w:szCs w:val="24"/>
              </w:rPr>
              <w:t xml:space="preserve"> calcolato secondo la formula [1] in cui D rappresenta il debito residuo all’anno </w:t>
            </w:r>
            <w:r>
              <w:rPr>
                <w:rFonts w:ascii="Arial" w:hAnsi="Arial" w:cs="Arial"/>
                <w:i/>
                <w:color w:val="000000"/>
                <w:szCs w:val="24"/>
              </w:rPr>
              <w:t>t</w:t>
            </w:r>
            <w:r>
              <w:rPr>
                <w:rFonts w:ascii="Arial" w:hAnsi="Arial" w:cs="Arial"/>
                <w:color w:val="000000"/>
                <w:szCs w:val="24"/>
              </w:rPr>
              <w:t xml:space="preserve"> del finanziamento garantito, calcolato convenzionalmente ipotizzando un piano di ammortamento a rate annuali costanti al tasso </w:t>
            </w:r>
            <w:r>
              <w:rPr>
                <w:rFonts w:ascii="Arial" w:hAnsi="Arial" w:cs="Arial"/>
                <w:i/>
                <w:color w:val="000000"/>
                <w:szCs w:val="24"/>
              </w:rPr>
              <w:t>i</w:t>
            </w:r>
            <w:r>
              <w:rPr>
                <w:rFonts w:ascii="Arial" w:hAnsi="Arial" w:cs="Arial"/>
                <w:color w:val="000000"/>
                <w:szCs w:val="24"/>
              </w:rPr>
              <w:t>;</w:t>
            </w:r>
          </w:p>
        </w:tc>
      </w:tr>
      <w:tr w:rsidR="00E91207" w:rsidTr="00E91207">
        <w:tc>
          <w:tcPr>
            <w:tcW w:w="817" w:type="dxa"/>
            <w:hideMark/>
          </w:tcPr>
          <w:p w:rsidR="00E91207" w:rsidRDefault="00E91207">
            <w:pPr>
              <w:numPr>
                <w:ilvl w:val="12"/>
                <w:numId w:val="0"/>
              </w:numPr>
              <w:tabs>
                <w:tab w:val="left" w:pos="3969"/>
              </w:tabs>
              <w:rPr>
                <w:rFonts w:ascii="Arial" w:hAnsi="Arial" w:cs="Arial"/>
                <w:b/>
                <w:i/>
                <w:color w:val="000000"/>
                <w:szCs w:val="24"/>
              </w:rPr>
            </w:pPr>
            <w:proofErr w:type="spellStart"/>
            <w:r>
              <w:rPr>
                <w:rFonts w:ascii="Arial" w:hAnsi="Arial" w:cs="Arial"/>
                <w:b/>
                <w:i/>
                <w:color w:val="auto"/>
                <w:szCs w:val="24"/>
              </w:rPr>
              <w:t>G</w:t>
            </w:r>
            <w:r>
              <w:rPr>
                <w:rFonts w:ascii="Arial" w:hAnsi="Arial" w:cs="Arial"/>
                <w:b/>
                <w:i/>
                <w:color w:val="auto"/>
                <w:szCs w:val="24"/>
                <w:vertAlign w:val="subscript"/>
              </w:rPr>
              <w:t>t</w:t>
            </w:r>
            <w:proofErr w:type="spellEnd"/>
          </w:p>
        </w:tc>
        <w:tc>
          <w:tcPr>
            <w:tcW w:w="425" w:type="dxa"/>
            <w:hideMark/>
          </w:tcPr>
          <w:p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w:t>
            </w:r>
          </w:p>
        </w:tc>
        <w:tc>
          <w:tcPr>
            <w:tcW w:w="8537" w:type="dxa"/>
            <w:hideMark/>
          </w:tcPr>
          <w:p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 xml:space="preserve">costo effettivo della garanzia pari alla commissione annua dovuta dal </w:t>
            </w:r>
            <w:r>
              <w:rPr>
                <w:rFonts w:ascii="Arial" w:hAnsi="Arial" w:cs="Arial"/>
                <w:i/>
                <w:color w:val="000000"/>
                <w:szCs w:val="24"/>
              </w:rPr>
              <w:t>soggetto richiedente</w:t>
            </w:r>
            <w:r>
              <w:rPr>
                <w:rFonts w:ascii="Arial" w:hAnsi="Arial" w:cs="Arial"/>
                <w:color w:val="000000"/>
                <w:szCs w:val="24"/>
              </w:rPr>
              <w:t xml:space="preserve"> per la concessione della garanzia del </w:t>
            </w:r>
            <w:r>
              <w:rPr>
                <w:rFonts w:ascii="Arial" w:hAnsi="Arial" w:cs="Arial"/>
                <w:i/>
                <w:color w:val="000000"/>
                <w:szCs w:val="24"/>
              </w:rPr>
              <w:t>Fondo</w:t>
            </w:r>
            <w:r>
              <w:rPr>
                <w:rFonts w:ascii="Arial" w:hAnsi="Arial" w:cs="Arial"/>
                <w:color w:val="000000"/>
                <w:szCs w:val="24"/>
              </w:rPr>
              <w:t xml:space="preserve"> nell’anno </w:t>
            </w:r>
            <w:r>
              <w:rPr>
                <w:rFonts w:ascii="Arial" w:hAnsi="Arial" w:cs="Arial"/>
                <w:i/>
                <w:color w:val="000000"/>
                <w:szCs w:val="24"/>
              </w:rPr>
              <w:t>t</w:t>
            </w:r>
            <w:r>
              <w:rPr>
                <w:rFonts w:ascii="Arial" w:hAnsi="Arial" w:cs="Arial"/>
                <w:color w:val="000000"/>
                <w:szCs w:val="24"/>
              </w:rPr>
              <w:t>;</w:t>
            </w:r>
          </w:p>
        </w:tc>
      </w:tr>
      <w:tr w:rsidR="00E91207" w:rsidTr="00E91207">
        <w:tc>
          <w:tcPr>
            <w:tcW w:w="817" w:type="dxa"/>
            <w:hideMark/>
          </w:tcPr>
          <w:p w:rsidR="00E91207" w:rsidRDefault="00E91207">
            <w:pPr>
              <w:numPr>
                <w:ilvl w:val="12"/>
                <w:numId w:val="0"/>
              </w:numPr>
              <w:tabs>
                <w:tab w:val="left" w:pos="3969"/>
              </w:tabs>
              <w:rPr>
                <w:rFonts w:ascii="Arial" w:hAnsi="Arial" w:cs="Arial"/>
                <w:b/>
                <w:i/>
                <w:color w:val="auto"/>
                <w:szCs w:val="24"/>
              </w:rPr>
            </w:pPr>
            <w:r>
              <w:rPr>
                <w:rFonts w:ascii="Arial" w:hAnsi="Arial" w:cs="Arial"/>
                <w:b/>
                <w:i/>
                <w:color w:val="auto"/>
                <w:szCs w:val="24"/>
              </w:rPr>
              <w:t>t</w:t>
            </w:r>
          </w:p>
        </w:tc>
        <w:tc>
          <w:tcPr>
            <w:tcW w:w="425" w:type="dxa"/>
            <w:hideMark/>
          </w:tcPr>
          <w:p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w:t>
            </w:r>
          </w:p>
        </w:tc>
        <w:tc>
          <w:tcPr>
            <w:tcW w:w="8537" w:type="dxa"/>
            <w:hideMark/>
          </w:tcPr>
          <w:p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tempo espresso in anni (la frazione viene conteggiata per un anno intero).</w:t>
            </w:r>
          </w:p>
        </w:tc>
      </w:tr>
    </w:tbl>
    <w:p w:rsidR="00E91207" w:rsidRDefault="00E91207" w:rsidP="00E91207">
      <w:pPr>
        <w:numPr>
          <w:ilvl w:val="12"/>
          <w:numId w:val="0"/>
        </w:numPr>
        <w:tabs>
          <w:tab w:val="left" w:pos="3969"/>
        </w:tabs>
        <w:rPr>
          <w:rFonts w:ascii="Arial" w:hAnsi="Arial" w:cs="Arial"/>
          <w:color w:val="auto"/>
          <w:szCs w:val="24"/>
        </w:rPr>
      </w:pPr>
      <w:r>
        <w:rPr>
          <w:rFonts w:ascii="Arial" w:hAnsi="Arial" w:cs="Arial"/>
          <w:color w:val="auto"/>
          <w:szCs w:val="24"/>
        </w:rPr>
        <w:t xml:space="preserve">Nei casi in cui è previsto il pagamento di </w:t>
      </w:r>
      <w:r>
        <w:rPr>
          <w:rFonts w:ascii="Arial" w:hAnsi="Arial" w:cs="Arial"/>
          <w:color w:val="auto"/>
          <w:szCs w:val="24"/>
          <w:u w:val="single"/>
        </w:rPr>
        <w:t xml:space="preserve">commissioni </w:t>
      </w:r>
      <w:r>
        <w:rPr>
          <w:rFonts w:ascii="Arial" w:hAnsi="Arial" w:cs="Arial"/>
          <w:i/>
          <w:color w:val="auto"/>
          <w:szCs w:val="24"/>
          <w:u w:val="single"/>
        </w:rPr>
        <w:t>una tantum</w:t>
      </w:r>
      <w:r>
        <w:rPr>
          <w:rFonts w:ascii="Arial" w:hAnsi="Arial" w:cs="Arial"/>
          <w:color w:val="auto"/>
          <w:szCs w:val="24"/>
        </w:rPr>
        <w:t xml:space="preserve"> (cfr. Parte V): </w:t>
      </w:r>
    </w:p>
    <w:p w:rsidR="00E91207" w:rsidRDefault="00E91207" w:rsidP="00E91207">
      <w:pPr>
        <w:autoSpaceDE w:val="0"/>
        <w:autoSpaceDN w:val="0"/>
        <w:adjustRightInd w:val="0"/>
        <w:spacing w:after="120"/>
        <w:jc w:val="left"/>
        <w:rPr>
          <w:rFonts w:ascii="Arial" w:hAnsi="Arial" w:cs="Arial"/>
          <w:b/>
          <w:i/>
          <w:color w:val="000000"/>
          <w:szCs w:val="24"/>
          <w:lang w:val="fr-FR"/>
        </w:rPr>
      </w:pPr>
      <w:r>
        <w:rPr>
          <w:rFonts w:ascii="Arial" w:hAnsi="Arial" w:cs="Arial"/>
          <w:color w:val="000000"/>
          <w:szCs w:val="24"/>
          <w:lang w:val="pl-PL"/>
        </w:rPr>
        <w:t>[4]</w:t>
      </w:r>
      <w:r>
        <w:rPr>
          <w:rFonts w:ascii="Arial" w:hAnsi="Arial" w:cs="Arial"/>
          <w:i/>
          <w:color w:val="000000"/>
          <w:szCs w:val="24"/>
          <w:lang w:val="fr-FR"/>
        </w:rPr>
        <w:t xml:space="preserve"> </w:t>
      </w:r>
      <w:r>
        <w:rPr>
          <w:rFonts w:ascii="Arial" w:hAnsi="Arial" w:cs="Arial"/>
          <w:b/>
          <w:i/>
          <w:color w:val="000000"/>
          <w:szCs w:val="24"/>
          <w:lang w:val="fr-FR"/>
        </w:rPr>
        <w:t xml:space="preserve">         ESL = </w:t>
      </w:r>
      <w:r>
        <w:rPr>
          <w:rFonts w:ascii="Arial" w:hAnsi="Arial" w:cs="Arial"/>
          <w:b/>
          <w:i/>
          <w:color w:val="auto"/>
          <w:szCs w:val="24"/>
        </w:rPr>
        <w:t>Σ</w:t>
      </w:r>
      <w:r>
        <w:rPr>
          <w:rFonts w:ascii="Arial" w:hAnsi="Arial" w:cs="Arial"/>
          <w:b/>
          <w:i/>
          <w:color w:val="auto"/>
          <w:szCs w:val="24"/>
          <w:lang w:val="fr-FR"/>
        </w:rPr>
        <w:t xml:space="preserve"> I</w:t>
      </w:r>
      <w:r>
        <w:rPr>
          <w:rFonts w:ascii="Arial" w:hAnsi="Arial" w:cs="Arial"/>
          <w:b/>
          <w:i/>
          <w:color w:val="auto"/>
          <w:szCs w:val="24"/>
          <w:vertAlign w:val="subscript"/>
          <w:lang w:val="fr-FR"/>
        </w:rPr>
        <w:t>t</w:t>
      </w:r>
      <w:r>
        <w:rPr>
          <w:rFonts w:ascii="Arial" w:hAnsi="Arial" w:cs="Arial"/>
          <w:b/>
          <w:i/>
          <w:color w:val="auto"/>
          <w:szCs w:val="24"/>
          <w:lang w:val="fr-FR"/>
        </w:rPr>
        <w:t xml:space="preserve"> (1 + i) </w:t>
      </w:r>
      <w:r>
        <w:rPr>
          <w:rFonts w:ascii="Arial" w:hAnsi="Arial" w:cs="Arial"/>
          <w:b/>
          <w:i/>
          <w:color w:val="auto"/>
          <w:szCs w:val="24"/>
          <w:vertAlign w:val="superscript"/>
          <w:lang w:val="fr-FR"/>
        </w:rPr>
        <w:t xml:space="preserve">–t </w:t>
      </w:r>
      <w:r>
        <w:rPr>
          <w:rFonts w:ascii="Arial" w:hAnsi="Arial" w:cs="Arial"/>
          <w:b/>
          <w:i/>
          <w:color w:val="auto"/>
          <w:szCs w:val="24"/>
          <w:lang w:val="fr-FR"/>
        </w:rPr>
        <w:t>- Pu</w:t>
      </w:r>
    </w:p>
    <w:p w:rsidR="00E91207" w:rsidRDefault="00E91207" w:rsidP="00E91207">
      <w:pPr>
        <w:autoSpaceDE w:val="0"/>
        <w:autoSpaceDN w:val="0"/>
        <w:adjustRightInd w:val="0"/>
        <w:spacing w:before="0"/>
        <w:jc w:val="left"/>
        <w:rPr>
          <w:rFonts w:ascii="Arial" w:hAnsi="Arial" w:cs="Arial"/>
          <w:color w:val="auto"/>
          <w:szCs w:val="24"/>
        </w:rPr>
      </w:pPr>
      <w:r>
        <w:rPr>
          <w:rFonts w:ascii="Arial" w:hAnsi="Arial" w:cs="Arial"/>
          <w:color w:val="auto"/>
          <w:szCs w:val="24"/>
        </w:rPr>
        <w:t>dove:</w:t>
      </w:r>
    </w:p>
    <w:p w:rsidR="00E91207" w:rsidRDefault="00E91207" w:rsidP="00E91207">
      <w:pPr>
        <w:numPr>
          <w:ilvl w:val="12"/>
          <w:numId w:val="0"/>
        </w:numPr>
        <w:tabs>
          <w:tab w:val="left" w:pos="2127"/>
        </w:tabs>
        <w:ind w:left="1988" w:hanging="1988"/>
        <w:jc w:val="left"/>
        <w:rPr>
          <w:rFonts w:ascii="Arial" w:hAnsi="Arial" w:cs="Arial"/>
          <w:i/>
          <w:color w:val="auto"/>
          <w:szCs w:val="24"/>
        </w:rPr>
      </w:pPr>
      <w:r>
        <w:rPr>
          <w:rFonts w:ascii="Arial" w:hAnsi="Arial" w:cs="Arial"/>
          <w:b/>
          <w:bCs/>
          <w:i/>
          <w:iCs/>
          <w:color w:val="auto"/>
          <w:szCs w:val="24"/>
        </w:rPr>
        <w:t xml:space="preserve">Pu </w:t>
      </w:r>
      <w:r>
        <w:rPr>
          <w:rFonts w:ascii="Arial" w:hAnsi="Arial" w:cs="Arial"/>
          <w:b/>
          <w:bCs/>
          <w:color w:val="auto"/>
          <w:szCs w:val="24"/>
        </w:rPr>
        <w:t xml:space="preserve">= </w:t>
      </w:r>
      <w:r>
        <w:rPr>
          <w:rFonts w:ascii="Arial" w:hAnsi="Arial" w:cs="Arial"/>
          <w:b/>
          <w:bCs/>
          <w:i/>
          <w:color w:val="auto"/>
          <w:szCs w:val="24"/>
        </w:rPr>
        <w:t xml:space="preserve">(D </w:t>
      </w:r>
      <w:r>
        <w:rPr>
          <w:rFonts w:ascii="Arial" w:hAnsi="Arial" w:cs="Arial"/>
          <w:b/>
          <w:i/>
          <w:color w:val="000000"/>
          <w:szCs w:val="24"/>
          <w:lang w:val="pl-PL"/>
        </w:rPr>
        <w:sym w:font="Wingdings" w:char="F0A0"/>
      </w:r>
      <w:r>
        <w:rPr>
          <w:rFonts w:ascii="Arial" w:hAnsi="Arial" w:cs="Arial"/>
          <w:b/>
          <w:bCs/>
          <w:i/>
          <w:color w:val="auto"/>
          <w:szCs w:val="24"/>
        </w:rPr>
        <w:t xml:space="preserve"> Z </w:t>
      </w:r>
      <w:r>
        <w:rPr>
          <w:rFonts w:ascii="Arial" w:hAnsi="Arial" w:cs="Arial"/>
          <w:b/>
          <w:i/>
          <w:color w:val="000000"/>
          <w:szCs w:val="24"/>
          <w:lang w:val="pl-PL"/>
        </w:rPr>
        <w:sym w:font="Wingdings" w:char="F0A0"/>
      </w:r>
      <w:r>
        <w:rPr>
          <w:rFonts w:ascii="Arial" w:hAnsi="Arial" w:cs="Arial"/>
          <w:b/>
          <w:i/>
          <w:color w:val="000000"/>
          <w:szCs w:val="24"/>
          <w:lang w:val="pl-PL"/>
        </w:rPr>
        <w:t xml:space="preserve"> </w:t>
      </w:r>
      <w:r>
        <w:rPr>
          <w:rFonts w:ascii="Arial" w:hAnsi="Arial" w:cs="Arial"/>
          <w:b/>
          <w:bCs/>
          <w:i/>
          <w:color w:val="auto"/>
          <w:szCs w:val="24"/>
        </w:rPr>
        <w:t>G)</w:t>
      </w:r>
      <w:r>
        <w:rPr>
          <w:rFonts w:ascii="Arial" w:hAnsi="Arial" w:cs="Arial"/>
          <w:b/>
          <w:bCs/>
          <w:color w:val="auto"/>
          <w:szCs w:val="24"/>
        </w:rPr>
        <w:t xml:space="preserve"> = </w:t>
      </w:r>
      <w:r>
        <w:rPr>
          <w:rFonts w:ascii="Arial" w:hAnsi="Arial" w:cs="Arial"/>
          <w:color w:val="auto"/>
          <w:szCs w:val="24"/>
        </w:rPr>
        <w:t xml:space="preserve">importo della commissione </w:t>
      </w:r>
      <w:r>
        <w:rPr>
          <w:rFonts w:ascii="Arial" w:hAnsi="Arial" w:cs="Arial"/>
          <w:i/>
          <w:iCs/>
          <w:color w:val="auto"/>
          <w:szCs w:val="24"/>
        </w:rPr>
        <w:t>una tantum</w:t>
      </w:r>
      <w:r>
        <w:rPr>
          <w:rFonts w:ascii="Arial" w:hAnsi="Arial" w:cs="Arial"/>
          <w:color w:val="auto"/>
          <w:szCs w:val="24"/>
        </w:rPr>
        <w:t xml:space="preserve"> dovuta dal </w:t>
      </w:r>
      <w:r>
        <w:rPr>
          <w:rFonts w:ascii="Arial" w:hAnsi="Arial" w:cs="Arial"/>
          <w:i/>
          <w:color w:val="auto"/>
          <w:szCs w:val="24"/>
        </w:rPr>
        <w:t>soggetto richiedente</w:t>
      </w:r>
      <w:r>
        <w:rPr>
          <w:rFonts w:ascii="Arial" w:hAnsi="Arial" w:cs="Arial"/>
          <w:color w:val="auto"/>
          <w:szCs w:val="24"/>
        </w:rPr>
        <w:t xml:space="preserve"> per la concessione della garanzia del </w:t>
      </w:r>
      <w:r>
        <w:rPr>
          <w:rFonts w:ascii="Arial" w:hAnsi="Arial" w:cs="Arial"/>
          <w:i/>
          <w:color w:val="auto"/>
          <w:szCs w:val="24"/>
        </w:rPr>
        <w:t>Fondo</w:t>
      </w:r>
    </w:p>
    <w:p w:rsidR="00E91207" w:rsidRDefault="00E91207" w:rsidP="00E91207">
      <w:pPr>
        <w:autoSpaceDE w:val="0"/>
        <w:autoSpaceDN w:val="0"/>
        <w:adjustRightInd w:val="0"/>
        <w:rPr>
          <w:rFonts w:ascii="Arial" w:hAnsi="Arial" w:cs="Arial"/>
          <w:color w:val="auto"/>
          <w:szCs w:val="24"/>
        </w:rPr>
      </w:pPr>
      <w:r>
        <w:rPr>
          <w:rFonts w:ascii="Arial" w:hAnsi="Arial" w:cs="Arial"/>
          <w:color w:val="auto"/>
          <w:szCs w:val="24"/>
        </w:rPr>
        <w:t xml:space="preserve">Le formule [2], [3], [4] sono applicate per ogni modalità di intervento del </w:t>
      </w:r>
      <w:r>
        <w:rPr>
          <w:rFonts w:ascii="Arial" w:hAnsi="Arial" w:cs="Arial"/>
          <w:i/>
          <w:color w:val="auto"/>
          <w:szCs w:val="24"/>
        </w:rPr>
        <w:t>Fondo</w:t>
      </w:r>
      <w:r>
        <w:rPr>
          <w:rFonts w:ascii="Arial" w:hAnsi="Arial" w:cs="Arial"/>
          <w:color w:val="auto"/>
          <w:szCs w:val="24"/>
        </w:rPr>
        <w:t xml:space="preserve"> (</w:t>
      </w:r>
      <w:r>
        <w:rPr>
          <w:rFonts w:ascii="Arial" w:hAnsi="Arial" w:cs="Arial"/>
          <w:i/>
          <w:color w:val="auto"/>
          <w:szCs w:val="24"/>
        </w:rPr>
        <w:t>Garanzia Diretta</w:t>
      </w:r>
      <w:r>
        <w:rPr>
          <w:rFonts w:ascii="Arial" w:hAnsi="Arial" w:cs="Arial"/>
          <w:color w:val="auto"/>
          <w:szCs w:val="24"/>
        </w:rPr>
        <w:t xml:space="preserve">, </w:t>
      </w:r>
      <w:proofErr w:type="spellStart"/>
      <w:r>
        <w:rPr>
          <w:rFonts w:ascii="Arial" w:hAnsi="Arial" w:cs="Arial"/>
          <w:i/>
          <w:color w:val="auto"/>
          <w:szCs w:val="24"/>
        </w:rPr>
        <w:t>Controgranzia</w:t>
      </w:r>
      <w:proofErr w:type="spellEnd"/>
      <w:r>
        <w:rPr>
          <w:rFonts w:ascii="Arial" w:hAnsi="Arial" w:cs="Arial"/>
          <w:color w:val="auto"/>
          <w:szCs w:val="24"/>
        </w:rPr>
        <w:t xml:space="preserve">, </w:t>
      </w:r>
      <w:r>
        <w:rPr>
          <w:rFonts w:ascii="Arial" w:hAnsi="Arial" w:cs="Arial"/>
          <w:i/>
          <w:color w:val="auto"/>
          <w:szCs w:val="24"/>
        </w:rPr>
        <w:t>Cogaranzia</w:t>
      </w:r>
      <w:r>
        <w:rPr>
          <w:rFonts w:ascii="Arial" w:hAnsi="Arial" w:cs="Arial"/>
          <w:color w:val="auto"/>
          <w:szCs w:val="24"/>
        </w:rPr>
        <w:t>).</w:t>
      </w:r>
    </w:p>
    <w:p w:rsidR="00E91207" w:rsidRDefault="00E91207" w:rsidP="00E91207">
      <w:pPr>
        <w:numPr>
          <w:ilvl w:val="12"/>
          <w:numId w:val="0"/>
        </w:numPr>
        <w:tabs>
          <w:tab w:val="left" w:pos="3969"/>
        </w:tabs>
        <w:rPr>
          <w:rFonts w:ascii="Arial" w:hAnsi="Arial" w:cs="Arial"/>
          <w:color w:val="auto"/>
          <w:szCs w:val="24"/>
        </w:rPr>
      </w:pPr>
      <w:r>
        <w:rPr>
          <w:rFonts w:ascii="Arial" w:hAnsi="Arial" w:cs="Arial"/>
          <w:color w:val="auto"/>
          <w:szCs w:val="24"/>
        </w:rPr>
        <w:t>La durata massima delle garanzie a cui si applica il presente metodo di calcolo dell’ESL è di 30 anni.</w:t>
      </w:r>
    </w:p>
    <w:p w:rsidR="00E91207" w:rsidRDefault="00E91207" w:rsidP="00E91207">
      <w:pPr>
        <w:numPr>
          <w:ilvl w:val="12"/>
          <w:numId w:val="0"/>
        </w:numPr>
        <w:tabs>
          <w:tab w:val="left" w:pos="3969"/>
        </w:tabs>
        <w:rPr>
          <w:rFonts w:ascii="Arial" w:hAnsi="Arial" w:cs="Arial"/>
          <w:color w:val="auto"/>
          <w:szCs w:val="24"/>
        </w:rPr>
      </w:pPr>
    </w:p>
    <w:p w:rsidR="00E91207" w:rsidRDefault="00E91207" w:rsidP="00E91207">
      <w:pPr>
        <w:numPr>
          <w:ilvl w:val="12"/>
          <w:numId w:val="0"/>
        </w:numPr>
        <w:tabs>
          <w:tab w:val="left" w:pos="3969"/>
        </w:tabs>
        <w:rPr>
          <w:rFonts w:ascii="Arial" w:hAnsi="Arial" w:cs="Arial"/>
          <w:color w:val="auto"/>
          <w:szCs w:val="24"/>
        </w:rPr>
      </w:pPr>
    </w:p>
    <w:p w:rsidR="00E91207" w:rsidRDefault="00E91207" w:rsidP="00E91207">
      <w:pPr>
        <w:numPr>
          <w:ilvl w:val="12"/>
          <w:numId w:val="0"/>
        </w:numPr>
        <w:tabs>
          <w:tab w:val="left" w:pos="3969"/>
        </w:tabs>
        <w:rPr>
          <w:rFonts w:ascii="Arial" w:hAnsi="Arial" w:cs="Arial"/>
          <w:color w:val="auto"/>
          <w:szCs w:val="24"/>
        </w:rPr>
      </w:pPr>
    </w:p>
    <w:p w:rsidR="00E91207" w:rsidRDefault="00E91207" w:rsidP="00E91207">
      <w:pPr>
        <w:numPr>
          <w:ilvl w:val="12"/>
          <w:numId w:val="0"/>
        </w:numPr>
        <w:tabs>
          <w:tab w:val="left" w:pos="3969"/>
        </w:tabs>
        <w:rPr>
          <w:rFonts w:ascii="Arial" w:hAnsi="Arial" w:cs="Arial"/>
          <w:color w:val="auto"/>
          <w:szCs w:val="24"/>
        </w:rPr>
      </w:pPr>
    </w:p>
    <w:p w:rsidR="00E91207" w:rsidRDefault="00E91207" w:rsidP="00E91207">
      <w:pPr>
        <w:numPr>
          <w:ilvl w:val="12"/>
          <w:numId w:val="0"/>
        </w:numPr>
        <w:tabs>
          <w:tab w:val="left" w:pos="3969"/>
        </w:tabs>
        <w:rPr>
          <w:rFonts w:ascii="Arial" w:hAnsi="Arial" w:cs="Arial"/>
          <w:color w:val="auto"/>
          <w:szCs w:val="24"/>
        </w:rPr>
      </w:pPr>
    </w:p>
    <w:p w:rsidR="00E91207" w:rsidRDefault="00E91207" w:rsidP="00E91207">
      <w:pPr>
        <w:numPr>
          <w:ilvl w:val="12"/>
          <w:numId w:val="0"/>
        </w:numPr>
        <w:tabs>
          <w:tab w:val="left" w:pos="3969"/>
        </w:tabs>
        <w:rPr>
          <w:rFonts w:ascii="Arial" w:hAnsi="Arial" w:cs="Arial"/>
          <w:color w:val="auto"/>
          <w:szCs w:val="24"/>
        </w:rPr>
      </w:pPr>
    </w:p>
    <w:p w:rsidR="00E91207" w:rsidRDefault="00E91207" w:rsidP="00E91207">
      <w:pPr>
        <w:numPr>
          <w:ilvl w:val="12"/>
          <w:numId w:val="0"/>
        </w:numPr>
        <w:tabs>
          <w:tab w:val="left" w:pos="3969"/>
        </w:tabs>
        <w:rPr>
          <w:rFonts w:ascii="Arial" w:hAnsi="Arial" w:cs="Arial"/>
          <w:color w:val="auto"/>
          <w:szCs w:val="24"/>
        </w:rPr>
      </w:pPr>
    </w:p>
    <w:p w:rsidR="00E91207" w:rsidRDefault="00E91207" w:rsidP="00E91207">
      <w:pPr>
        <w:numPr>
          <w:ilvl w:val="12"/>
          <w:numId w:val="0"/>
        </w:numPr>
        <w:tabs>
          <w:tab w:val="left" w:pos="3969"/>
        </w:tabs>
        <w:rPr>
          <w:rFonts w:ascii="Arial" w:hAnsi="Arial" w:cs="Arial"/>
          <w:color w:val="auto"/>
          <w:szCs w:val="24"/>
        </w:rPr>
      </w:pPr>
    </w:p>
    <w:p w:rsidR="00E91207" w:rsidRDefault="00E91207" w:rsidP="00E91207">
      <w:pPr>
        <w:numPr>
          <w:ilvl w:val="12"/>
          <w:numId w:val="0"/>
        </w:numPr>
        <w:tabs>
          <w:tab w:val="left" w:pos="3969"/>
        </w:tabs>
        <w:rPr>
          <w:rFonts w:ascii="Arial" w:hAnsi="Arial" w:cs="Arial"/>
          <w:color w:val="auto"/>
          <w:szCs w:val="24"/>
        </w:rPr>
      </w:pPr>
    </w:p>
    <w:p w:rsidR="00E91207" w:rsidRDefault="00E91207" w:rsidP="00E91207">
      <w:pPr>
        <w:pStyle w:val="Titolo3"/>
        <w:numPr>
          <w:ilvl w:val="0"/>
          <w:numId w:val="0"/>
        </w:numPr>
        <w:rPr>
          <w:rFonts w:ascii="Arial" w:hAnsi="Arial" w:cs="Arial"/>
          <w:color w:val="000000"/>
          <w:szCs w:val="24"/>
        </w:rPr>
      </w:pPr>
    </w:p>
    <w:p w:rsidR="00B46465" w:rsidRPr="00665522" w:rsidRDefault="00B46465" w:rsidP="00B46465">
      <w:pPr>
        <w:numPr>
          <w:ilvl w:val="12"/>
          <w:numId w:val="0"/>
        </w:numPr>
        <w:tabs>
          <w:tab w:val="left" w:pos="3969"/>
        </w:tabs>
        <w:rPr>
          <w:rFonts w:ascii="Arial" w:hAnsi="Arial" w:cs="Arial"/>
          <w:b/>
          <w:color w:val="auto"/>
          <w:sz w:val="22"/>
          <w:szCs w:val="22"/>
        </w:rPr>
      </w:pPr>
      <w:r w:rsidRPr="00665522">
        <w:rPr>
          <w:rFonts w:ascii="Arial" w:hAnsi="Arial" w:cs="Arial"/>
          <w:b/>
          <w:color w:val="auto"/>
          <w:sz w:val="22"/>
          <w:szCs w:val="22"/>
        </w:rPr>
        <w:t>QUADRI RIASSUNTIVI DELL’EFFICACIA CONTRIBUTIVA DEL FONDO DI GARANZIA</w:t>
      </w:r>
    </w:p>
    <w:p w:rsidR="00B46465" w:rsidRPr="00665522" w:rsidRDefault="00B46465" w:rsidP="00B46465">
      <w:pPr>
        <w:numPr>
          <w:ilvl w:val="12"/>
          <w:numId w:val="0"/>
        </w:numPr>
        <w:tabs>
          <w:tab w:val="left" w:pos="3969"/>
        </w:tabs>
        <w:rPr>
          <w:rFonts w:ascii="Arial" w:hAnsi="Arial" w:cs="Arial"/>
          <w:b/>
          <w:color w:val="auto"/>
          <w:sz w:val="22"/>
          <w:szCs w:val="22"/>
        </w:rPr>
      </w:pPr>
    </w:p>
    <w:p w:rsidR="00B46465" w:rsidRPr="00665522" w:rsidRDefault="00B46465" w:rsidP="00B46465">
      <w:pPr>
        <w:numPr>
          <w:ilvl w:val="0"/>
          <w:numId w:val="72"/>
        </w:numPr>
        <w:tabs>
          <w:tab w:val="left" w:pos="567"/>
        </w:tabs>
        <w:ind w:left="567" w:hanging="567"/>
        <w:rPr>
          <w:rFonts w:ascii="Arial" w:hAnsi="Arial" w:cs="Arial"/>
          <w:b/>
          <w:color w:val="auto"/>
        </w:rPr>
      </w:pPr>
      <w:r w:rsidRPr="00665522">
        <w:rPr>
          <w:rFonts w:ascii="Arial" w:hAnsi="Arial" w:cs="Arial"/>
          <w:b/>
          <w:color w:val="auto"/>
        </w:rPr>
        <w:t>Operazioni finalizzate alla copertura dei prestiti per capitale circolante</w:t>
      </w:r>
    </w:p>
    <w:p w:rsidR="00B46465" w:rsidRPr="00665522" w:rsidRDefault="00B46465" w:rsidP="00B46465">
      <w:pPr>
        <w:numPr>
          <w:ilvl w:val="12"/>
          <w:numId w:val="0"/>
        </w:numPr>
        <w:tabs>
          <w:tab w:val="left" w:pos="3969"/>
        </w:tabs>
        <w:rPr>
          <w:rFonts w:ascii="Arial" w:hAnsi="Arial" w:cs="Arial"/>
          <w:color w:val="auto"/>
        </w:rPr>
      </w:pPr>
      <w:r w:rsidRPr="00665522">
        <w:rPr>
          <w:rFonts w:ascii="Arial" w:hAnsi="Arial" w:cs="Arial"/>
          <w:color w:val="auto"/>
        </w:rPr>
        <w:t>La tabella rappresenta i valori di efficacia contributiva in termini di percentuale dell’importo garantito o controgarantito dal fondo, in applicazione dei seguenti parametri:</w:t>
      </w:r>
    </w:p>
    <w:p w:rsidR="00B46465" w:rsidRPr="00665522" w:rsidRDefault="00B46465" w:rsidP="00B46465">
      <w:pPr>
        <w:numPr>
          <w:ilvl w:val="12"/>
          <w:numId w:val="0"/>
        </w:numPr>
        <w:tabs>
          <w:tab w:val="left" w:pos="3969"/>
        </w:tabs>
        <w:rPr>
          <w:rFonts w:ascii="Arial" w:hAnsi="Arial" w:cs="Arial"/>
          <w:color w:val="auto"/>
        </w:rPr>
      </w:pPr>
      <w:r w:rsidRPr="00665522">
        <w:rPr>
          <w:rFonts w:ascii="Arial" w:hAnsi="Arial" w:cs="Arial"/>
          <w:color w:val="auto"/>
        </w:rPr>
        <w:t>fattore di rischio (</w:t>
      </w:r>
      <w:proofErr w:type="spellStart"/>
      <w:r w:rsidRPr="00665522">
        <w:rPr>
          <w:rFonts w:ascii="Arial" w:hAnsi="Arial" w:cs="Arial"/>
          <w:color w:val="auto"/>
        </w:rPr>
        <w:t>F</w:t>
      </w:r>
      <w:r w:rsidRPr="00665522">
        <w:rPr>
          <w:rFonts w:ascii="Arial" w:hAnsi="Arial" w:cs="Arial"/>
          <w:color w:val="auto"/>
          <w:vertAlign w:val="subscript"/>
        </w:rPr>
        <w:t>r</w:t>
      </w:r>
      <w:proofErr w:type="spellEnd"/>
      <w:r w:rsidRPr="00665522">
        <w:rPr>
          <w:rFonts w:ascii="Arial" w:hAnsi="Arial" w:cs="Arial"/>
          <w:color w:val="auto"/>
        </w:rPr>
        <w:t xml:space="preserve">) per circolante: </w:t>
      </w:r>
      <w:r w:rsidR="00247BBC">
        <w:rPr>
          <w:rFonts w:ascii="Arial" w:hAnsi="Arial" w:cs="Arial"/>
          <w:color w:val="auto"/>
        </w:rPr>
        <w:t>1</w:t>
      </w:r>
      <w:r w:rsidRPr="00665522">
        <w:rPr>
          <w:rFonts w:ascii="Arial" w:hAnsi="Arial" w:cs="Arial"/>
          <w:color w:val="auto"/>
        </w:rPr>
        <w:t>.</w:t>
      </w:r>
      <w:r w:rsidR="00247BBC">
        <w:rPr>
          <w:rFonts w:ascii="Arial" w:hAnsi="Arial" w:cs="Arial"/>
          <w:color w:val="auto"/>
        </w:rPr>
        <w:t>28</w:t>
      </w:r>
      <w:r w:rsidRPr="00665522">
        <w:rPr>
          <w:rFonts w:ascii="Arial" w:hAnsi="Arial" w:cs="Arial"/>
          <w:color w:val="auto"/>
        </w:rPr>
        <w:t>%</w:t>
      </w:r>
    </w:p>
    <w:p w:rsidR="00B46465" w:rsidRPr="00665522" w:rsidRDefault="00B46465" w:rsidP="00B46465">
      <w:pPr>
        <w:numPr>
          <w:ilvl w:val="12"/>
          <w:numId w:val="0"/>
        </w:numPr>
        <w:tabs>
          <w:tab w:val="left" w:pos="3969"/>
        </w:tabs>
        <w:rPr>
          <w:rFonts w:ascii="Arial" w:hAnsi="Arial" w:cs="Arial"/>
          <w:color w:val="auto"/>
        </w:rPr>
      </w:pPr>
      <w:r w:rsidRPr="00665522">
        <w:rPr>
          <w:rFonts w:ascii="Arial" w:hAnsi="Arial" w:cs="Arial"/>
          <w:color w:val="auto"/>
        </w:rPr>
        <w:t xml:space="preserve">tasso di riferimento comunitario (i): </w:t>
      </w:r>
      <w:r w:rsidR="001E53D5" w:rsidRPr="00665522">
        <w:rPr>
          <w:rFonts w:ascii="Arial" w:hAnsi="Arial" w:cs="Arial"/>
          <w:color w:val="auto"/>
        </w:rPr>
        <w:t>1</w:t>
      </w:r>
      <w:r w:rsidRPr="00665522">
        <w:rPr>
          <w:rFonts w:ascii="Arial" w:hAnsi="Arial" w:cs="Arial"/>
          <w:color w:val="auto"/>
        </w:rPr>
        <w:t>,</w:t>
      </w:r>
      <w:r w:rsidR="009A4CC0">
        <w:rPr>
          <w:rFonts w:ascii="Arial" w:hAnsi="Arial" w:cs="Arial"/>
          <w:color w:val="auto"/>
        </w:rPr>
        <w:t>1</w:t>
      </w:r>
      <w:r w:rsidR="00C66F29">
        <w:rPr>
          <w:rFonts w:ascii="Arial" w:hAnsi="Arial" w:cs="Arial"/>
          <w:color w:val="auto"/>
        </w:rPr>
        <w:t>2</w:t>
      </w:r>
      <w:r w:rsidRPr="00665522">
        <w:rPr>
          <w:rFonts w:ascii="Arial" w:hAnsi="Arial" w:cs="Arial"/>
          <w:color w:val="auto"/>
        </w:rPr>
        <w:t>%</w:t>
      </w:r>
    </w:p>
    <w:p w:rsidR="00B46465" w:rsidRPr="00665522" w:rsidRDefault="00B46465" w:rsidP="00B46465">
      <w:pPr>
        <w:numPr>
          <w:ilvl w:val="12"/>
          <w:numId w:val="0"/>
        </w:numPr>
        <w:tabs>
          <w:tab w:val="left" w:pos="3969"/>
        </w:tabs>
        <w:rPr>
          <w:rFonts w:ascii="Arial" w:hAnsi="Arial" w:cs="Arial"/>
          <w:color w:val="auto"/>
        </w:rPr>
      </w:pPr>
      <w:r w:rsidRPr="00665522">
        <w:rPr>
          <w:rFonts w:ascii="Arial" w:hAnsi="Arial" w:cs="Arial"/>
          <w:color w:val="auto"/>
        </w:rPr>
        <w:t>incidenza dei costi amministrativi (C): 0,60%</w:t>
      </w:r>
    </w:p>
    <w:p w:rsidR="00B46465" w:rsidRDefault="00B46465" w:rsidP="00B46465">
      <w:pPr>
        <w:numPr>
          <w:ilvl w:val="12"/>
          <w:numId w:val="0"/>
        </w:numPr>
        <w:tabs>
          <w:tab w:val="left" w:pos="3969"/>
        </w:tabs>
        <w:rPr>
          <w:rFonts w:ascii="Arial" w:hAnsi="Arial" w:cs="Arial"/>
          <w:color w:val="auto"/>
        </w:rPr>
      </w:pPr>
      <w:r w:rsidRPr="00665522">
        <w:rPr>
          <w:rFonts w:ascii="Arial" w:hAnsi="Arial" w:cs="Arial"/>
          <w:color w:val="auto"/>
        </w:rPr>
        <w:t>remunerazione del capitale (R): 0,32%</w:t>
      </w:r>
    </w:p>
    <w:p w:rsidR="004C225D" w:rsidRDefault="004C225D" w:rsidP="00B46465">
      <w:pPr>
        <w:numPr>
          <w:ilvl w:val="12"/>
          <w:numId w:val="0"/>
        </w:numPr>
        <w:tabs>
          <w:tab w:val="left" w:pos="3969"/>
        </w:tabs>
        <w:rPr>
          <w:rFonts w:ascii="Arial" w:hAnsi="Arial" w:cs="Arial"/>
          <w:color w:val="auto"/>
        </w:rPr>
      </w:pPr>
    </w:p>
    <w:tbl>
      <w:tblPr>
        <w:tblW w:w="9229" w:type="dxa"/>
        <w:tblInd w:w="55" w:type="dxa"/>
        <w:tblCellMar>
          <w:left w:w="70" w:type="dxa"/>
          <w:right w:w="70" w:type="dxa"/>
        </w:tblCellMar>
        <w:tblLook w:val="04A0" w:firstRow="1" w:lastRow="0" w:firstColumn="1" w:lastColumn="0" w:noHBand="0" w:noVBand="1"/>
      </w:tblPr>
      <w:tblGrid>
        <w:gridCol w:w="1700"/>
        <w:gridCol w:w="1292"/>
        <w:gridCol w:w="1134"/>
        <w:gridCol w:w="1134"/>
        <w:gridCol w:w="1276"/>
        <w:gridCol w:w="1276"/>
        <w:gridCol w:w="1417"/>
      </w:tblGrid>
      <w:tr w:rsidR="00C66F29" w:rsidRPr="00C66F29" w:rsidTr="00C66F29">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b/>
                <w:bCs/>
                <w:color w:val="auto"/>
                <w:sz w:val="20"/>
              </w:rPr>
            </w:pPr>
            <w:r w:rsidRPr="00C66F29">
              <w:rPr>
                <w:rFonts w:ascii="Arial" w:hAnsi="Arial" w:cs="Arial"/>
                <w:b/>
                <w:bCs/>
                <w:color w:val="auto"/>
                <w:sz w:val="20"/>
              </w:rPr>
              <w:t>commissione &gt;</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6F29" w:rsidRPr="00C66F29" w:rsidRDefault="00C66F29" w:rsidP="00C66F29">
            <w:pPr>
              <w:spacing w:before="0"/>
              <w:jc w:val="center"/>
              <w:rPr>
                <w:rFonts w:ascii="Arial" w:hAnsi="Arial" w:cs="Arial"/>
                <w:color w:val="auto"/>
                <w:szCs w:val="24"/>
              </w:rPr>
            </w:pPr>
            <w:r w:rsidRPr="00C66F29">
              <w:rPr>
                <w:rFonts w:ascii="Arial" w:hAnsi="Arial" w:cs="Arial"/>
                <w:color w:val="auto"/>
                <w:szCs w:val="24"/>
              </w:rPr>
              <w:t>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6F29" w:rsidRPr="00C66F29" w:rsidRDefault="00C66F29" w:rsidP="00C66F29">
            <w:pPr>
              <w:spacing w:before="0"/>
              <w:jc w:val="center"/>
              <w:rPr>
                <w:rFonts w:ascii="Arial" w:hAnsi="Arial" w:cs="Arial"/>
                <w:color w:val="auto"/>
                <w:szCs w:val="24"/>
              </w:rPr>
            </w:pPr>
            <w:r w:rsidRPr="00C66F29">
              <w:rPr>
                <w:rFonts w:ascii="Arial" w:hAnsi="Arial" w:cs="Arial"/>
                <w:color w:val="auto"/>
                <w:szCs w:val="24"/>
              </w:rPr>
              <w:t>0,25%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6F29" w:rsidRPr="00C66F29" w:rsidRDefault="00C66F29" w:rsidP="00C66F29">
            <w:pPr>
              <w:spacing w:before="0"/>
              <w:jc w:val="center"/>
              <w:rPr>
                <w:rFonts w:ascii="Arial" w:hAnsi="Arial" w:cs="Arial"/>
                <w:color w:val="auto"/>
                <w:szCs w:val="24"/>
              </w:rPr>
            </w:pPr>
            <w:r w:rsidRPr="00C66F29">
              <w:rPr>
                <w:rFonts w:ascii="Arial" w:hAnsi="Arial" w:cs="Arial"/>
                <w:color w:val="auto"/>
                <w:szCs w:val="24"/>
              </w:rPr>
              <w:t>0,50%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6F29" w:rsidRPr="00C66F29" w:rsidRDefault="00C66F29" w:rsidP="00C66F29">
            <w:pPr>
              <w:spacing w:before="0"/>
              <w:jc w:val="center"/>
              <w:rPr>
                <w:rFonts w:ascii="Arial" w:hAnsi="Arial" w:cs="Arial"/>
                <w:color w:val="auto"/>
                <w:szCs w:val="24"/>
              </w:rPr>
            </w:pPr>
            <w:r w:rsidRPr="00C66F29">
              <w:rPr>
                <w:rFonts w:ascii="Arial" w:hAnsi="Arial" w:cs="Arial"/>
                <w:color w:val="auto"/>
                <w:szCs w:val="24"/>
              </w:rPr>
              <w:t>1,00%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6F29" w:rsidRPr="00C66F29" w:rsidRDefault="00C66F29" w:rsidP="00C66F29">
            <w:pPr>
              <w:spacing w:before="0"/>
              <w:jc w:val="center"/>
              <w:rPr>
                <w:rFonts w:ascii="Arial" w:hAnsi="Arial" w:cs="Arial"/>
                <w:color w:val="auto"/>
                <w:szCs w:val="24"/>
              </w:rPr>
            </w:pPr>
            <w:r w:rsidRPr="00C66F29">
              <w:rPr>
                <w:rFonts w:ascii="Arial" w:hAnsi="Arial" w:cs="Arial"/>
                <w:color w:val="auto"/>
                <w:szCs w:val="24"/>
              </w:rPr>
              <w:t>2,00%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6F29" w:rsidRPr="00C66F29" w:rsidRDefault="00C66F29" w:rsidP="00C66F29">
            <w:pPr>
              <w:spacing w:before="0"/>
              <w:jc w:val="center"/>
              <w:rPr>
                <w:rFonts w:ascii="Arial" w:hAnsi="Arial" w:cs="Arial"/>
                <w:color w:val="auto"/>
                <w:szCs w:val="24"/>
              </w:rPr>
            </w:pPr>
            <w:r w:rsidRPr="00C66F29">
              <w:rPr>
                <w:rFonts w:ascii="Arial" w:hAnsi="Arial" w:cs="Arial"/>
                <w:color w:val="auto"/>
                <w:szCs w:val="24"/>
              </w:rPr>
              <w:t>3,00%</w:t>
            </w:r>
          </w:p>
        </w:tc>
      </w:tr>
      <w:tr w:rsidR="00C66F29" w:rsidRPr="00C66F29" w:rsidTr="00C66F29">
        <w:trPr>
          <w:trHeight w:val="25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b/>
                <w:bCs/>
                <w:color w:val="auto"/>
                <w:sz w:val="20"/>
              </w:rPr>
            </w:pPr>
            <w:r w:rsidRPr="00C66F29">
              <w:rPr>
                <w:rFonts w:ascii="Arial" w:hAnsi="Arial" w:cs="Arial"/>
                <w:b/>
                <w:bCs/>
                <w:color w:val="auto"/>
                <w:sz w:val="20"/>
              </w:rPr>
              <w:t xml:space="preserve">durata (in anni)  </w:t>
            </w: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C66F29" w:rsidRPr="00C66F29" w:rsidRDefault="00C66F29" w:rsidP="00C66F29">
            <w:pPr>
              <w:spacing w:before="0"/>
              <w:jc w:val="left"/>
              <w:rPr>
                <w:rFonts w:ascii="Arial" w:hAnsi="Arial" w:cs="Arial"/>
                <w:color w:val="auto"/>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66F29" w:rsidRPr="00C66F29" w:rsidRDefault="00C66F29" w:rsidP="00C66F29">
            <w:pPr>
              <w:spacing w:before="0"/>
              <w:jc w:val="left"/>
              <w:rPr>
                <w:rFonts w:ascii="Arial" w:hAnsi="Arial" w:cs="Arial"/>
                <w:color w:val="auto"/>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66F29" w:rsidRPr="00C66F29" w:rsidRDefault="00C66F29" w:rsidP="00C66F29">
            <w:pPr>
              <w:spacing w:before="0"/>
              <w:jc w:val="left"/>
              <w:rPr>
                <w:rFonts w:ascii="Arial" w:hAnsi="Arial" w:cs="Arial"/>
                <w:color w:val="auto"/>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66F29" w:rsidRPr="00C66F29" w:rsidRDefault="00C66F29" w:rsidP="00C66F29">
            <w:pPr>
              <w:spacing w:before="0"/>
              <w:jc w:val="left"/>
              <w:rPr>
                <w:rFonts w:ascii="Arial" w:hAnsi="Arial" w:cs="Arial"/>
                <w:color w:val="auto"/>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66F29" w:rsidRPr="00C66F29" w:rsidRDefault="00C66F29" w:rsidP="00C66F29">
            <w:pPr>
              <w:spacing w:before="0"/>
              <w:jc w:val="left"/>
              <w:rPr>
                <w:rFonts w:ascii="Arial" w:hAnsi="Arial" w:cs="Arial"/>
                <w:color w:val="auto"/>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66F29" w:rsidRPr="00C66F29" w:rsidRDefault="00C66F29" w:rsidP="00C66F29">
            <w:pPr>
              <w:spacing w:before="0"/>
              <w:jc w:val="left"/>
              <w:rPr>
                <w:rFonts w:ascii="Arial" w:hAnsi="Arial" w:cs="Arial"/>
                <w:color w:val="auto"/>
                <w:szCs w:val="24"/>
              </w:rPr>
            </w:pP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fino a  1</w:t>
            </w:r>
          </w:p>
        </w:tc>
        <w:tc>
          <w:tcPr>
            <w:tcW w:w="1292"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2,2000%</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1,9500%</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1,7000%</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1,2000%</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0,0000%</w:t>
            </w:r>
          </w:p>
        </w:tc>
        <w:tc>
          <w:tcPr>
            <w:tcW w:w="1417"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0,0000%</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1 e 2</w:t>
            </w:r>
          </w:p>
        </w:tc>
        <w:tc>
          <w:tcPr>
            <w:tcW w:w="1292"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3,2939%</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3,0439%</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2,7939%</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2,2939%</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1,2939%</w:t>
            </w:r>
          </w:p>
        </w:tc>
        <w:tc>
          <w:tcPr>
            <w:tcW w:w="1417"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0,0000%</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2 e 3</w:t>
            </w:r>
          </w:p>
        </w:tc>
        <w:tc>
          <w:tcPr>
            <w:tcW w:w="1292"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4,3837%</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4,1337%</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3,8837%</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3,3837%</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2,3837%</w:t>
            </w:r>
          </w:p>
        </w:tc>
        <w:tc>
          <w:tcPr>
            <w:tcW w:w="1417"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1,3837%</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3 e 4</w:t>
            </w:r>
          </w:p>
        </w:tc>
        <w:tc>
          <w:tcPr>
            <w:tcW w:w="1292"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5,4694%</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5,2194%</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4,9694%</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4,4694%</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3,4694%</w:t>
            </w:r>
          </w:p>
        </w:tc>
        <w:tc>
          <w:tcPr>
            <w:tcW w:w="1417"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2,4694%</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4 e 5</w:t>
            </w:r>
          </w:p>
        </w:tc>
        <w:tc>
          <w:tcPr>
            <w:tcW w:w="1292"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6,5510%</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6,3010%</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6,0510%</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5,5510%</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4,5510%</w:t>
            </w:r>
          </w:p>
        </w:tc>
        <w:tc>
          <w:tcPr>
            <w:tcW w:w="1417"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3,5510%</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5 e 6</w:t>
            </w:r>
          </w:p>
        </w:tc>
        <w:tc>
          <w:tcPr>
            <w:tcW w:w="1292"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7,6285%</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7,3785%</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7,1285%</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6,6285%</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5,6285%</w:t>
            </w:r>
          </w:p>
        </w:tc>
        <w:tc>
          <w:tcPr>
            <w:tcW w:w="1417"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4,6285%</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6 e 7</w:t>
            </w:r>
          </w:p>
        </w:tc>
        <w:tc>
          <w:tcPr>
            <w:tcW w:w="1292"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8,7020%</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8,4520%</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8,2020%</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7,7020%</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6,7020%</w:t>
            </w:r>
          </w:p>
        </w:tc>
        <w:tc>
          <w:tcPr>
            <w:tcW w:w="1417"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5,7020%</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7 e 8</w:t>
            </w:r>
          </w:p>
        </w:tc>
        <w:tc>
          <w:tcPr>
            <w:tcW w:w="1292"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9,7714%</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9,5214%</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9,2714%</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8,7714%</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7,7714%</w:t>
            </w:r>
          </w:p>
        </w:tc>
        <w:tc>
          <w:tcPr>
            <w:tcW w:w="1417"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6,7714%</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8 e 9</w:t>
            </w:r>
          </w:p>
        </w:tc>
        <w:tc>
          <w:tcPr>
            <w:tcW w:w="1292"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10,8367%</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10,5867%</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10,3367%</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9,8367%</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8,8367%</w:t>
            </w:r>
          </w:p>
        </w:tc>
        <w:tc>
          <w:tcPr>
            <w:tcW w:w="1417"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7,8367%</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9 e 10</w:t>
            </w:r>
          </w:p>
        </w:tc>
        <w:tc>
          <w:tcPr>
            <w:tcW w:w="1292"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11,8979%</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11,6479%</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11,3979%</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10,8979%</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9,8979%</w:t>
            </w:r>
          </w:p>
        </w:tc>
        <w:tc>
          <w:tcPr>
            <w:tcW w:w="1417"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8,8979%</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10 e 11</w:t>
            </w:r>
          </w:p>
        </w:tc>
        <w:tc>
          <w:tcPr>
            <w:tcW w:w="1292"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12,9550%</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12,7050%</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12,4550%</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11,9550%</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10,9550%</w:t>
            </w:r>
          </w:p>
        </w:tc>
        <w:tc>
          <w:tcPr>
            <w:tcW w:w="1417"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9,9550%</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11 e 12</w:t>
            </w:r>
          </w:p>
        </w:tc>
        <w:tc>
          <w:tcPr>
            <w:tcW w:w="1292"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14,0081%</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13,7581%</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13,5081%</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13,0081%</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12,0081%</w:t>
            </w:r>
          </w:p>
        </w:tc>
        <w:tc>
          <w:tcPr>
            <w:tcW w:w="1417"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11,0081%</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12 e 13</w:t>
            </w:r>
          </w:p>
        </w:tc>
        <w:tc>
          <w:tcPr>
            <w:tcW w:w="1292"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15,0571%</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14,8071%</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14,5571%</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14,0571%</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13,0571%</w:t>
            </w:r>
          </w:p>
        </w:tc>
        <w:tc>
          <w:tcPr>
            <w:tcW w:w="1417"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12,0571%</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13 e 14</w:t>
            </w:r>
          </w:p>
        </w:tc>
        <w:tc>
          <w:tcPr>
            <w:tcW w:w="1292"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16,1020%</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15,8520%</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15,6020%</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15,1020%</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14,1020%</w:t>
            </w:r>
          </w:p>
        </w:tc>
        <w:tc>
          <w:tcPr>
            <w:tcW w:w="1417"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13,1020%</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14 e 15</w:t>
            </w:r>
          </w:p>
        </w:tc>
        <w:tc>
          <w:tcPr>
            <w:tcW w:w="1292"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17,1428%</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16,8928%</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16,6428%</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16,1428%</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15,1428%</w:t>
            </w:r>
          </w:p>
        </w:tc>
        <w:tc>
          <w:tcPr>
            <w:tcW w:w="1417"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14,1428%</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15 e 16</w:t>
            </w:r>
          </w:p>
        </w:tc>
        <w:tc>
          <w:tcPr>
            <w:tcW w:w="1292"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18,1796%</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17,9296%</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17,6796%</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17,1796%</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16,1796%</w:t>
            </w:r>
          </w:p>
        </w:tc>
        <w:tc>
          <w:tcPr>
            <w:tcW w:w="1417"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15,1796%</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16 e 17</w:t>
            </w:r>
          </w:p>
        </w:tc>
        <w:tc>
          <w:tcPr>
            <w:tcW w:w="1292"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19,2123%</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18,9623%</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18,7123%</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18,2123%</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17,2123%</w:t>
            </w:r>
          </w:p>
        </w:tc>
        <w:tc>
          <w:tcPr>
            <w:tcW w:w="1417"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16,2123%</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17 e 18</w:t>
            </w:r>
          </w:p>
        </w:tc>
        <w:tc>
          <w:tcPr>
            <w:tcW w:w="1292"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20,2409%</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19,9909%</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19,7409%</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19,2409%</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18,2409%</w:t>
            </w:r>
          </w:p>
        </w:tc>
        <w:tc>
          <w:tcPr>
            <w:tcW w:w="1417"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17,2409%</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18 e 19</w:t>
            </w:r>
          </w:p>
        </w:tc>
        <w:tc>
          <w:tcPr>
            <w:tcW w:w="1292"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21,2655%</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21,0155%</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20,7655%</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20,2655%</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19,2655%</w:t>
            </w:r>
          </w:p>
        </w:tc>
        <w:tc>
          <w:tcPr>
            <w:tcW w:w="1417"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18,2655%</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19 e 20</w:t>
            </w:r>
          </w:p>
        </w:tc>
        <w:tc>
          <w:tcPr>
            <w:tcW w:w="1292"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22,2859%</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22,0359%</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21,7859%</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21,2859%</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20,2859%</w:t>
            </w:r>
          </w:p>
        </w:tc>
        <w:tc>
          <w:tcPr>
            <w:tcW w:w="1417"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19,2859%</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20 e 21</w:t>
            </w:r>
          </w:p>
        </w:tc>
        <w:tc>
          <w:tcPr>
            <w:tcW w:w="1292"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23,3024%</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23,0524%</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22,8024%</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22,3024%</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21,3024%</w:t>
            </w:r>
          </w:p>
        </w:tc>
        <w:tc>
          <w:tcPr>
            <w:tcW w:w="1417"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20,3024%</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21 e 22</w:t>
            </w:r>
          </w:p>
        </w:tc>
        <w:tc>
          <w:tcPr>
            <w:tcW w:w="1292"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24,3147%</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24,0647%</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23,8147%</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23,3147%</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22,3147%</w:t>
            </w:r>
          </w:p>
        </w:tc>
        <w:tc>
          <w:tcPr>
            <w:tcW w:w="1417"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21,3147%</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22 e 23</w:t>
            </w:r>
          </w:p>
        </w:tc>
        <w:tc>
          <w:tcPr>
            <w:tcW w:w="1292"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25,3230%</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25,0730%</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24,8230%</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24,3230%</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23,3230%</w:t>
            </w:r>
          </w:p>
        </w:tc>
        <w:tc>
          <w:tcPr>
            <w:tcW w:w="1417"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22,3230%</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23 e 24</w:t>
            </w:r>
          </w:p>
        </w:tc>
        <w:tc>
          <w:tcPr>
            <w:tcW w:w="1292"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26,3273%</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26,0773%</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25,8273%</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25,3273%</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24,3273%</w:t>
            </w:r>
          </w:p>
        </w:tc>
        <w:tc>
          <w:tcPr>
            <w:tcW w:w="1417"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23,3273%</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24 e 25</w:t>
            </w:r>
          </w:p>
        </w:tc>
        <w:tc>
          <w:tcPr>
            <w:tcW w:w="1292"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27,3275%</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27,0775%</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26,8275%</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26,3275%</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25,3275%</w:t>
            </w:r>
          </w:p>
        </w:tc>
        <w:tc>
          <w:tcPr>
            <w:tcW w:w="1417"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24,3275%</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25 e 26</w:t>
            </w:r>
          </w:p>
        </w:tc>
        <w:tc>
          <w:tcPr>
            <w:tcW w:w="1292"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28,3236%</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28,0736%</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27,8236%</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27,3236%</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26,3236%</w:t>
            </w:r>
          </w:p>
        </w:tc>
        <w:tc>
          <w:tcPr>
            <w:tcW w:w="1417"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25,3236%</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26 e 27</w:t>
            </w:r>
          </w:p>
        </w:tc>
        <w:tc>
          <w:tcPr>
            <w:tcW w:w="1292"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29,3157%</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29,0657%</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28,8157%</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28,3157%</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27,3157%</w:t>
            </w:r>
          </w:p>
        </w:tc>
        <w:tc>
          <w:tcPr>
            <w:tcW w:w="1417"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26,3157%</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27 e 28</w:t>
            </w:r>
          </w:p>
        </w:tc>
        <w:tc>
          <w:tcPr>
            <w:tcW w:w="1292"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30,3038%</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30,0538%</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29,8038%</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29,3038%</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28,3038%</w:t>
            </w:r>
          </w:p>
        </w:tc>
        <w:tc>
          <w:tcPr>
            <w:tcW w:w="1417"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27,3038%</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28 e 29</w:t>
            </w:r>
          </w:p>
        </w:tc>
        <w:tc>
          <w:tcPr>
            <w:tcW w:w="1292"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31,2878%</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31,0378%</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30,7878%</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30,2878%</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29,2878%</w:t>
            </w:r>
          </w:p>
        </w:tc>
        <w:tc>
          <w:tcPr>
            <w:tcW w:w="1417"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28,2878%</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29 e 30</w:t>
            </w:r>
          </w:p>
        </w:tc>
        <w:tc>
          <w:tcPr>
            <w:tcW w:w="1292"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32,2677%</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32,0177%</w:t>
            </w:r>
          </w:p>
        </w:tc>
        <w:tc>
          <w:tcPr>
            <w:tcW w:w="113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31,7677%</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31,2677%</w:t>
            </w:r>
          </w:p>
        </w:tc>
        <w:tc>
          <w:tcPr>
            <w:tcW w:w="1276"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30,2677%</w:t>
            </w:r>
          </w:p>
        </w:tc>
        <w:tc>
          <w:tcPr>
            <w:tcW w:w="1417"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29,2677%</w:t>
            </w:r>
          </w:p>
        </w:tc>
      </w:tr>
    </w:tbl>
    <w:p w:rsidR="00C66F29" w:rsidRDefault="00C66F29" w:rsidP="00247BBC">
      <w:pPr>
        <w:numPr>
          <w:ilvl w:val="12"/>
          <w:numId w:val="0"/>
        </w:numPr>
        <w:tabs>
          <w:tab w:val="left" w:pos="3969"/>
        </w:tabs>
        <w:rPr>
          <w:rFonts w:ascii="Arial" w:hAnsi="Arial" w:cs="Arial"/>
          <w:color w:val="auto"/>
        </w:rPr>
      </w:pPr>
    </w:p>
    <w:p w:rsidR="00B46465" w:rsidRPr="00665522" w:rsidRDefault="00B46465" w:rsidP="00247BBC">
      <w:pPr>
        <w:numPr>
          <w:ilvl w:val="12"/>
          <w:numId w:val="0"/>
        </w:numPr>
        <w:tabs>
          <w:tab w:val="left" w:pos="3969"/>
        </w:tabs>
        <w:rPr>
          <w:rFonts w:ascii="Arial" w:hAnsi="Arial" w:cs="Arial"/>
          <w:color w:val="auto"/>
        </w:rPr>
      </w:pPr>
      <w:r w:rsidRPr="00665522">
        <w:rPr>
          <w:rFonts w:ascii="Arial" w:hAnsi="Arial" w:cs="Arial"/>
          <w:color w:val="auto"/>
        </w:rPr>
        <w:t>Per quantificare l’assorbimento “de minimis” occorre moltiplicare l’importo garantito dal Fondo per il valore individuato in base alla durata dell’operazione ed all’aliquota di commissione una tantum.</w:t>
      </w:r>
    </w:p>
    <w:p w:rsidR="00F33001" w:rsidRPr="00665522" w:rsidRDefault="00F33001" w:rsidP="00B46465">
      <w:pPr>
        <w:numPr>
          <w:ilvl w:val="12"/>
          <w:numId w:val="0"/>
        </w:numPr>
        <w:tabs>
          <w:tab w:val="left" w:pos="3969"/>
        </w:tabs>
        <w:jc w:val="left"/>
        <w:rPr>
          <w:rFonts w:ascii="Arial" w:hAnsi="Arial" w:cs="Arial"/>
          <w:color w:val="auto"/>
        </w:rPr>
      </w:pPr>
    </w:p>
    <w:p w:rsidR="00B46465" w:rsidRPr="00665522" w:rsidRDefault="00B46465" w:rsidP="00B46465">
      <w:pPr>
        <w:numPr>
          <w:ilvl w:val="0"/>
          <w:numId w:val="72"/>
        </w:numPr>
        <w:tabs>
          <w:tab w:val="left" w:pos="567"/>
        </w:tabs>
        <w:ind w:left="567" w:hanging="567"/>
        <w:rPr>
          <w:rFonts w:ascii="Arial" w:hAnsi="Arial" w:cs="Arial"/>
          <w:b/>
          <w:color w:val="auto"/>
        </w:rPr>
      </w:pPr>
      <w:r w:rsidRPr="00665522">
        <w:rPr>
          <w:rFonts w:ascii="Arial" w:hAnsi="Arial" w:cs="Arial"/>
          <w:b/>
          <w:color w:val="auto"/>
        </w:rPr>
        <w:t>Operazioni finalizzate alla copertura dei prestiti per investimenti</w:t>
      </w:r>
    </w:p>
    <w:p w:rsidR="00B46465" w:rsidRPr="00665522" w:rsidRDefault="00B46465" w:rsidP="00B46465">
      <w:pPr>
        <w:pStyle w:val="Pidipagina"/>
        <w:rPr>
          <w:rFonts w:ascii="Arial" w:hAnsi="Arial" w:cs="Arial"/>
          <w:color w:val="auto"/>
        </w:rPr>
      </w:pPr>
      <w:r w:rsidRPr="00665522">
        <w:rPr>
          <w:rFonts w:ascii="Arial" w:hAnsi="Arial" w:cs="Arial"/>
          <w:color w:val="auto"/>
        </w:rPr>
        <w:t>La tabella rappresenta i valori di efficacia contributiva in termini di percentuale dell’importo garantito o controgarantito dal fondo, in applicazione dei seguenti parametri:</w:t>
      </w:r>
    </w:p>
    <w:p w:rsidR="00B46465" w:rsidRPr="00665522" w:rsidRDefault="00B46465" w:rsidP="00B46465">
      <w:pPr>
        <w:pStyle w:val="Pidipagina"/>
        <w:rPr>
          <w:rFonts w:ascii="Arial" w:hAnsi="Arial" w:cs="Arial"/>
          <w:color w:val="auto"/>
        </w:rPr>
      </w:pPr>
      <w:r w:rsidRPr="00665522">
        <w:rPr>
          <w:rFonts w:ascii="Arial" w:hAnsi="Arial" w:cs="Arial"/>
          <w:color w:val="auto"/>
        </w:rPr>
        <w:t>fattore di rischio (</w:t>
      </w:r>
      <w:proofErr w:type="spellStart"/>
      <w:r w:rsidRPr="00665522">
        <w:rPr>
          <w:rFonts w:ascii="Arial" w:hAnsi="Arial" w:cs="Arial"/>
          <w:color w:val="auto"/>
        </w:rPr>
        <w:t>F</w:t>
      </w:r>
      <w:r w:rsidRPr="00665522">
        <w:rPr>
          <w:rFonts w:ascii="Arial" w:hAnsi="Arial" w:cs="Arial"/>
          <w:color w:val="auto"/>
          <w:vertAlign w:val="subscript"/>
        </w:rPr>
        <w:t>r</w:t>
      </w:r>
      <w:proofErr w:type="spellEnd"/>
      <w:r w:rsidRPr="00665522">
        <w:rPr>
          <w:rFonts w:ascii="Arial" w:hAnsi="Arial" w:cs="Arial"/>
          <w:color w:val="auto"/>
        </w:rPr>
        <w:t>) per investimenti: 0.</w:t>
      </w:r>
      <w:r w:rsidR="00247BBC">
        <w:rPr>
          <w:rFonts w:ascii="Arial" w:hAnsi="Arial" w:cs="Arial"/>
          <w:color w:val="auto"/>
        </w:rPr>
        <w:t>95</w:t>
      </w:r>
      <w:r w:rsidRPr="00665522">
        <w:rPr>
          <w:rFonts w:ascii="Arial" w:hAnsi="Arial" w:cs="Arial"/>
          <w:color w:val="auto"/>
        </w:rPr>
        <w:t>%</w:t>
      </w:r>
    </w:p>
    <w:p w:rsidR="00B46465" w:rsidRPr="00665522" w:rsidRDefault="00B46465" w:rsidP="00B46465">
      <w:pPr>
        <w:pStyle w:val="Pidipagina"/>
        <w:rPr>
          <w:rFonts w:ascii="Arial" w:hAnsi="Arial" w:cs="Arial"/>
          <w:color w:val="auto"/>
        </w:rPr>
      </w:pPr>
      <w:r w:rsidRPr="00665522">
        <w:rPr>
          <w:rFonts w:ascii="Arial" w:hAnsi="Arial" w:cs="Arial"/>
          <w:color w:val="auto"/>
        </w:rPr>
        <w:t xml:space="preserve">tasso di riferimento comunitario (i): </w:t>
      </w:r>
      <w:r w:rsidR="001E53D5" w:rsidRPr="00665522">
        <w:rPr>
          <w:rFonts w:ascii="Arial" w:hAnsi="Arial" w:cs="Arial"/>
          <w:color w:val="auto"/>
        </w:rPr>
        <w:t>1</w:t>
      </w:r>
      <w:r w:rsidRPr="00665522">
        <w:rPr>
          <w:rFonts w:ascii="Arial" w:hAnsi="Arial" w:cs="Arial"/>
          <w:color w:val="auto"/>
        </w:rPr>
        <w:t>,</w:t>
      </w:r>
      <w:r w:rsidR="009A4CC0">
        <w:rPr>
          <w:rFonts w:ascii="Arial" w:hAnsi="Arial" w:cs="Arial"/>
          <w:color w:val="auto"/>
        </w:rPr>
        <w:t>1</w:t>
      </w:r>
      <w:r w:rsidR="00C66F29">
        <w:rPr>
          <w:rFonts w:ascii="Arial" w:hAnsi="Arial" w:cs="Arial"/>
          <w:color w:val="auto"/>
        </w:rPr>
        <w:t>2</w:t>
      </w:r>
      <w:r w:rsidRPr="00665522">
        <w:rPr>
          <w:rFonts w:ascii="Arial" w:hAnsi="Arial" w:cs="Arial"/>
          <w:color w:val="auto"/>
        </w:rPr>
        <w:t>%</w:t>
      </w:r>
    </w:p>
    <w:p w:rsidR="00B46465" w:rsidRPr="00665522" w:rsidRDefault="00B46465" w:rsidP="00B46465">
      <w:pPr>
        <w:pStyle w:val="Pidipagina"/>
        <w:rPr>
          <w:rFonts w:ascii="Arial" w:hAnsi="Arial" w:cs="Arial"/>
          <w:color w:val="auto"/>
        </w:rPr>
      </w:pPr>
      <w:r w:rsidRPr="00665522">
        <w:rPr>
          <w:rFonts w:ascii="Arial" w:hAnsi="Arial" w:cs="Arial"/>
          <w:color w:val="auto"/>
        </w:rPr>
        <w:t>incidenza dei costi amministrativi (C): 0,60%</w:t>
      </w:r>
    </w:p>
    <w:p w:rsidR="00B46465" w:rsidRDefault="00B46465" w:rsidP="00B46465">
      <w:pPr>
        <w:pStyle w:val="Pidipagina"/>
        <w:rPr>
          <w:rFonts w:ascii="Arial" w:hAnsi="Arial" w:cs="Arial"/>
          <w:color w:val="auto"/>
        </w:rPr>
      </w:pPr>
      <w:r w:rsidRPr="00665522">
        <w:rPr>
          <w:rFonts w:ascii="Arial" w:hAnsi="Arial" w:cs="Arial"/>
          <w:color w:val="auto"/>
        </w:rPr>
        <w:t>remunerazione del capitale (R): 0,32%</w:t>
      </w:r>
    </w:p>
    <w:p w:rsidR="009A4CC0" w:rsidRDefault="009A4CC0" w:rsidP="00EE118D">
      <w:pPr>
        <w:numPr>
          <w:ilvl w:val="12"/>
          <w:numId w:val="0"/>
        </w:numPr>
        <w:rPr>
          <w:rFonts w:ascii="Arial" w:hAnsi="Arial" w:cs="Arial"/>
          <w:color w:val="auto"/>
        </w:rPr>
      </w:pPr>
      <w:bookmarkStart w:id="4" w:name="_GoBack"/>
      <w:bookmarkEnd w:id="4"/>
    </w:p>
    <w:tbl>
      <w:tblPr>
        <w:tblW w:w="9229" w:type="dxa"/>
        <w:tblInd w:w="55" w:type="dxa"/>
        <w:tblCellMar>
          <w:left w:w="70" w:type="dxa"/>
          <w:right w:w="70" w:type="dxa"/>
        </w:tblCellMar>
        <w:tblLook w:val="04A0" w:firstRow="1" w:lastRow="0" w:firstColumn="1" w:lastColumn="0" w:noHBand="0" w:noVBand="1"/>
      </w:tblPr>
      <w:tblGrid>
        <w:gridCol w:w="1700"/>
        <w:gridCol w:w="1859"/>
        <w:gridCol w:w="1701"/>
        <w:gridCol w:w="1985"/>
        <w:gridCol w:w="1984"/>
      </w:tblGrid>
      <w:tr w:rsidR="00C66F29" w:rsidRPr="00C66F29" w:rsidTr="00C66F29">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b/>
                <w:bCs/>
                <w:color w:val="auto"/>
                <w:sz w:val="20"/>
              </w:rPr>
            </w:pPr>
            <w:r w:rsidRPr="00C66F29">
              <w:rPr>
                <w:rFonts w:ascii="Arial" w:hAnsi="Arial" w:cs="Arial"/>
                <w:b/>
                <w:bCs/>
                <w:color w:val="auto"/>
                <w:sz w:val="20"/>
              </w:rPr>
              <w:t>commissione &gt;</w:t>
            </w:r>
          </w:p>
        </w:tc>
        <w:tc>
          <w:tcPr>
            <w:tcW w:w="18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6F29" w:rsidRPr="00C66F29" w:rsidRDefault="00C66F29" w:rsidP="00C66F29">
            <w:pPr>
              <w:spacing w:before="0"/>
              <w:jc w:val="center"/>
              <w:rPr>
                <w:rFonts w:ascii="Arial" w:hAnsi="Arial" w:cs="Arial"/>
                <w:color w:val="auto"/>
                <w:szCs w:val="24"/>
              </w:rPr>
            </w:pPr>
            <w:r w:rsidRPr="00C66F29">
              <w:rPr>
                <w:rFonts w:ascii="Arial" w:hAnsi="Arial" w:cs="Arial"/>
                <w:color w:val="auto"/>
                <w:szCs w:val="24"/>
              </w:rPr>
              <w:t>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6F29" w:rsidRPr="00C66F29" w:rsidRDefault="00C66F29" w:rsidP="00C66F29">
            <w:pPr>
              <w:spacing w:before="0"/>
              <w:jc w:val="center"/>
              <w:rPr>
                <w:rFonts w:ascii="Arial" w:hAnsi="Arial" w:cs="Arial"/>
                <w:color w:val="auto"/>
                <w:szCs w:val="24"/>
              </w:rPr>
            </w:pPr>
            <w:r w:rsidRPr="00C66F29">
              <w:rPr>
                <w:rFonts w:ascii="Arial" w:hAnsi="Arial" w:cs="Arial"/>
                <w:color w:val="auto"/>
                <w:szCs w:val="24"/>
              </w:rPr>
              <w:t>0,25%</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6F29" w:rsidRPr="00C66F29" w:rsidRDefault="00C66F29" w:rsidP="00C66F29">
            <w:pPr>
              <w:spacing w:before="0"/>
              <w:jc w:val="center"/>
              <w:rPr>
                <w:rFonts w:ascii="Arial" w:hAnsi="Arial" w:cs="Arial"/>
                <w:color w:val="auto"/>
                <w:szCs w:val="24"/>
              </w:rPr>
            </w:pPr>
            <w:r w:rsidRPr="00C66F29">
              <w:rPr>
                <w:rFonts w:ascii="Arial" w:hAnsi="Arial" w:cs="Arial"/>
                <w:color w:val="auto"/>
                <w:szCs w:val="24"/>
              </w:rPr>
              <w:t>0,50%</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6F29" w:rsidRPr="00C66F29" w:rsidRDefault="00C66F29" w:rsidP="00C66F29">
            <w:pPr>
              <w:spacing w:before="0"/>
              <w:jc w:val="center"/>
              <w:rPr>
                <w:rFonts w:ascii="Arial" w:hAnsi="Arial" w:cs="Arial"/>
                <w:color w:val="auto"/>
                <w:szCs w:val="24"/>
              </w:rPr>
            </w:pPr>
            <w:r w:rsidRPr="00C66F29">
              <w:rPr>
                <w:rFonts w:ascii="Arial" w:hAnsi="Arial" w:cs="Arial"/>
                <w:color w:val="auto"/>
                <w:szCs w:val="24"/>
              </w:rPr>
              <w:t>1,00%</w:t>
            </w:r>
          </w:p>
        </w:tc>
      </w:tr>
      <w:tr w:rsidR="00C66F29" w:rsidRPr="00C66F29" w:rsidTr="00C66F29">
        <w:trPr>
          <w:trHeight w:val="25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b/>
                <w:bCs/>
                <w:color w:val="auto"/>
                <w:sz w:val="20"/>
              </w:rPr>
            </w:pPr>
            <w:r w:rsidRPr="00C66F29">
              <w:rPr>
                <w:rFonts w:ascii="Arial" w:hAnsi="Arial" w:cs="Arial"/>
                <w:b/>
                <w:bCs/>
                <w:color w:val="auto"/>
                <w:sz w:val="20"/>
              </w:rPr>
              <w:t xml:space="preserve">durata (in anni)  </w:t>
            </w:r>
          </w:p>
        </w:tc>
        <w:tc>
          <w:tcPr>
            <w:tcW w:w="1859" w:type="dxa"/>
            <w:vMerge/>
            <w:tcBorders>
              <w:top w:val="single" w:sz="4" w:space="0" w:color="auto"/>
              <w:left w:val="single" w:sz="4" w:space="0" w:color="auto"/>
              <w:bottom w:val="single" w:sz="4" w:space="0" w:color="auto"/>
              <w:right w:val="single" w:sz="4" w:space="0" w:color="auto"/>
            </w:tcBorders>
            <w:vAlign w:val="center"/>
            <w:hideMark/>
          </w:tcPr>
          <w:p w:rsidR="00C66F29" w:rsidRPr="00C66F29" w:rsidRDefault="00C66F29" w:rsidP="00C66F29">
            <w:pPr>
              <w:spacing w:before="0"/>
              <w:jc w:val="left"/>
              <w:rPr>
                <w:rFonts w:ascii="Arial" w:hAnsi="Arial" w:cs="Arial"/>
                <w:color w:val="auto"/>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66F29" w:rsidRPr="00C66F29" w:rsidRDefault="00C66F29" w:rsidP="00C66F29">
            <w:pPr>
              <w:spacing w:before="0"/>
              <w:jc w:val="left"/>
              <w:rPr>
                <w:rFonts w:ascii="Arial" w:hAnsi="Arial" w:cs="Arial"/>
                <w:color w:val="auto"/>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66F29" w:rsidRPr="00C66F29" w:rsidRDefault="00C66F29" w:rsidP="00C66F29">
            <w:pPr>
              <w:spacing w:before="0"/>
              <w:jc w:val="left"/>
              <w:rPr>
                <w:rFonts w:ascii="Arial" w:hAnsi="Arial" w:cs="Arial"/>
                <w:color w:val="auto"/>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66F29" w:rsidRPr="00C66F29" w:rsidRDefault="00C66F29" w:rsidP="00C66F29">
            <w:pPr>
              <w:spacing w:before="0"/>
              <w:jc w:val="left"/>
              <w:rPr>
                <w:rFonts w:ascii="Arial" w:hAnsi="Arial" w:cs="Arial"/>
                <w:color w:val="auto"/>
                <w:szCs w:val="24"/>
              </w:rPr>
            </w:pP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fino a  1</w:t>
            </w:r>
          </w:p>
        </w:tc>
        <w:tc>
          <w:tcPr>
            <w:tcW w:w="1859"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1,8700%</w:t>
            </w:r>
          </w:p>
        </w:tc>
        <w:tc>
          <w:tcPr>
            <w:tcW w:w="1701"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1,6200%</w:t>
            </w:r>
          </w:p>
        </w:tc>
        <w:tc>
          <w:tcPr>
            <w:tcW w:w="1985"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1,3700%</w:t>
            </w:r>
          </w:p>
        </w:tc>
        <w:tc>
          <w:tcPr>
            <w:tcW w:w="198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0,8700%</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1 e 2</w:t>
            </w:r>
          </w:p>
        </w:tc>
        <w:tc>
          <w:tcPr>
            <w:tcW w:w="1859" w:type="dxa"/>
            <w:tcBorders>
              <w:top w:val="nil"/>
              <w:left w:val="nil"/>
              <w:bottom w:val="single" w:sz="4" w:space="0" w:color="auto"/>
              <w:right w:val="single" w:sz="4" w:space="0" w:color="auto"/>
            </w:tcBorders>
            <w:shd w:val="clear" w:color="000000" w:fill="EEECE1"/>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2,7998%</w:t>
            </w:r>
          </w:p>
        </w:tc>
        <w:tc>
          <w:tcPr>
            <w:tcW w:w="1701" w:type="dxa"/>
            <w:tcBorders>
              <w:top w:val="nil"/>
              <w:left w:val="nil"/>
              <w:bottom w:val="single" w:sz="4" w:space="0" w:color="auto"/>
              <w:right w:val="single" w:sz="4" w:space="0" w:color="auto"/>
            </w:tcBorders>
            <w:shd w:val="clear" w:color="000000" w:fill="EEECE1"/>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2,5498%</w:t>
            </w:r>
          </w:p>
        </w:tc>
        <w:tc>
          <w:tcPr>
            <w:tcW w:w="1985" w:type="dxa"/>
            <w:tcBorders>
              <w:top w:val="nil"/>
              <w:left w:val="nil"/>
              <w:bottom w:val="single" w:sz="4" w:space="0" w:color="auto"/>
              <w:right w:val="single" w:sz="4" w:space="0" w:color="auto"/>
            </w:tcBorders>
            <w:shd w:val="clear" w:color="000000" w:fill="EEECE1"/>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2,2998%</w:t>
            </w:r>
          </w:p>
        </w:tc>
        <w:tc>
          <w:tcPr>
            <w:tcW w:w="1984" w:type="dxa"/>
            <w:tcBorders>
              <w:top w:val="nil"/>
              <w:left w:val="nil"/>
              <w:bottom w:val="single" w:sz="4" w:space="0" w:color="auto"/>
              <w:right w:val="single" w:sz="4" w:space="0" w:color="auto"/>
            </w:tcBorders>
            <w:shd w:val="clear" w:color="000000" w:fill="EEECE1"/>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1,7998%</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2 e 3</w:t>
            </w:r>
          </w:p>
        </w:tc>
        <w:tc>
          <w:tcPr>
            <w:tcW w:w="1859" w:type="dxa"/>
            <w:tcBorders>
              <w:top w:val="nil"/>
              <w:left w:val="nil"/>
              <w:bottom w:val="single" w:sz="4" w:space="0" w:color="auto"/>
              <w:right w:val="single" w:sz="4" w:space="0" w:color="auto"/>
            </w:tcBorders>
            <w:shd w:val="clear" w:color="000000" w:fill="EEECE1"/>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3,7261%</w:t>
            </w:r>
          </w:p>
        </w:tc>
        <w:tc>
          <w:tcPr>
            <w:tcW w:w="1701" w:type="dxa"/>
            <w:tcBorders>
              <w:top w:val="nil"/>
              <w:left w:val="nil"/>
              <w:bottom w:val="single" w:sz="4" w:space="0" w:color="auto"/>
              <w:right w:val="single" w:sz="4" w:space="0" w:color="auto"/>
            </w:tcBorders>
            <w:shd w:val="clear" w:color="000000" w:fill="EEECE1"/>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3,4761%</w:t>
            </w:r>
          </w:p>
        </w:tc>
        <w:tc>
          <w:tcPr>
            <w:tcW w:w="1985" w:type="dxa"/>
            <w:tcBorders>
              <w:top w:val="nil"/>
              <w:left w:val="nil"/>
              <w:bottom w:val="single" w:sz="4" w:space="0" w:color="auto"/>
              <w:right w:val="single" w:sz="4" w:space="0" w:color="auto"/>
            </w:tcBorders>
            <w:shd w:val="clear" w:color="000000" w:fill="EEECE1"/>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3,2261%</w:t>
            </w:r>
          </w:p>
        </w:tc>
        <w:tc>
          <w:tcPr>
            <w:tcW w:w="1984" w:type="dxa"/>
            <w:tcBorders>
              <w:top w:val="nil"/>
              <w:left w:val="nil"/>
              <w:bottom w:val="single" w:sz="4" w:space="0" w:color="auto"/>
              <w:right w:val="single" w:sz="4" w:space="0" w:color="auto"/>
            </w:tcBorders>
            <w:shd w:val="clear" w:color="000000" w:fill="EEECE1"/>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2,7261%</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3 e 4</w:t>
            </w:r>
          </w:p>
        </w:tc>
        <w:tc>
          <w:tcPr>
            <w:tcW w:w="1859" w:type="dxa"/>
            <w:tcBorders>
              <w:top w:val="nil"/>
              <w:left w:val="nil"/>
              <w:bottom w:val="single" w:sz="4" w:space="0" w:color="auto"/>
              <w:right w:val="single" w:sz="4" w:space="0" w:color="auto"/>
            </w:tcBorders>
            <w:shd w:val="clear" w:color="000000" w:fill="EEECE1"/>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4,6490%</w:t>
            </w:r>
          </w:p>
        </w:tc>
        <w:tc>
          <w:tcPr>
            <w:tcW w:w="1701" w:type="dxa"/>
            <w:tcBorders>
              <w:top w:val="nil"/>
              <w:left w:val="nil"/>
              <w:bottom w:val="single" w:sz="4" w:space="0" w:color="auto"/>
              <w:right w:val="single" w:sz="4" w:space="0" w:color="auto"/>
            </w:tcBorders>
            <w:shd w:val="clear" w:color="000000" w:fill="EEECE1"/>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4,3990%</w:t>
            </w:r>
          </w:p>
        </w:tc>
        <w:tc>
          <w:tcPr>
            <w:tcW w:w="1985" w:type="dxa"/>
            <w:tcBorders>
              <w:top w:val="nil"/>
              <w:left w:val="nil"/>
              <w:bottom w:val="single" w:sz="4" w:space="0" w:color="auto"/>
              <w:right w:val="single" w:sz="4" w:space="0" w:color="auto"/>
            </w:tcBorders>
            <w:shd w:val="clear" w:color="000000" w:fill="EEECE1"/>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4,1490%</w:t>
            </w:r>
          </w:p>
        </w:tc>
        <w:tc>
          <w:tcPr>
            <w:tcW w:w="1984" w:type="dxa"/>
            <w:tcBorders>
              <w:top w:val="nil"/>
              <w:left w:val="nil"/>
              <w:bottom w:val="single" w:sz="4" w:space="0" w:color="auto"/>
              <w:right w:val="single" w:sz="4" w:space="0" w:color="auto"/>
            </w:tcBorders>
            <w:shd w:val="clear" w:color="000000" w:fill="EEECE1"/>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3,6490%</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4 e 5</w:t>
            </w:r>
          </w:p>
        </w:tc>
        <w:tc>
          <w:tcPr>
            <w:tcW w:w="1859" w:type="dxa"/>
            <w:tcBorders>
              <w:top w:val="nil"/>
              <w:left w:val="nil"/>
              <w:bottom w:val="single" w:sz="4" w:space="0" w:color="auto"/>
              <w:right w:val="single" w:sz="4" w:space="0" w:color="auto"/>
            </w:tcBorders>
            <w:shd w:val="clear" w:color="000000" w:fill="EEECE1"/>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5,5683%</w:t>
            </w:r>
          </w:p>
        </w:tc>
        <w:tc>
          <w:tcPr>
            <w:tcW w:w="1701" w:type="dxa"/>
            <w:tcBorders>
              <w:top w:val="nil"/>
              <w:left w:val="nil"/>
              <w:bottom w:val="single" w:sz="4" w:space="0" w:color="auto"/>
              <w:right w:val="single" w:sz="4" w:space="0" w:color="auto"/>
            </w:tcBorders>
            <w:shd w:val="clear" w:color="000000" w:fill="EEECE1"/>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5,3183%</w:t>
            </w:r>
          </w:p>
        </w:tc>
        <w:tc>
          <w:tcPr>
            <w:tcW w:w="1985" w:type="dxa"/>
            <w:tcBorders>
              <w:top w:val="nil"/>
              <w:left w:val="nil"/>
              <w:bottom w:val="single" w:sz="4" w:space="0" w:color="auto"/>
              <w:right w:val="single" w:sz="4" w:space="0" w:color="auto"/>
            </w:tcBorders>
            <w:shd w:val="clear" w:color="000000" w:fill="EEECE1"/>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5,0683%</w:t>
            </w:r>
          </w:p>
        </w:tc>
        <w:tc>
          <w:tcPr>
            <w:tcW w:w="1984" w:type="dxa"/>
            <w:tcBorders>
              <w:top w:val="nil"/>
              <w:left w:val="nil"/>
              <w:bottom w:val="single" w:sz="4" w:space="0" w:color="auto"/>
              <w:right w:val="single" w:sz="4" w:space="0" w:color="auto"/>
            </w:tcBorders>
            <w:shd w:val="clear" w:color="000000" w:fill="EEECE1"/>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4,5683%</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5 e 6</w:t>
            </w:r>
          </w:p>
        </w:tc>
        <w:tc>
          <w:tcPr>
            <w:tcW w:w="1859" w:type="dxa"/>
            <w:tcBorders>
              <w:top w:val="nil"/>
              <w:left w:val="nil"/>
              <w:bottom w:val="single" w:sz="4" w:space="0" w:color="auto"/>
              <w:right w:val="single" w:sz="4" w:space="0" w:color="auto"/>
            </w:tcBorders>
            <w:shd w:val="clear" w:color="000000" w:fill="EEECE1"/>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6,4843%</w:t>
            </w:r>
          </w:p>
        </w:tc>
        <w:tc>
          <w:tcPr>
            <w:tcW w:w="1701" w:type="dxa"/>
            <w:tcBorders>
              <w:top w:val="nil"/>
              <w:left w:val="nil"/>
              <w:bottom w:val="single" w:sz="4" w:space="0" w:color="auto"/>
              <w:right w:val="single" w:sz="4" w:space="0" w:color="auto"/>
            </w:tcBorders>
            <w:shd w:val="clear" w:color="000000" w:fill="EEECE1"/>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6,2343%</w:t>
            </w:r>
          </w:p>
        </w:tc>
        <w:tc>
          <w:tcPr>
            <w:tcW w:w="1985" w:type="dxa"/>
            <w:tcBorders>
              <w:top w:val="nil"/>
              <w:left w:val="nil"/>
              <w:bottom w:val="single" w:sz="4" w:space="0" w:color="auto"/>
              <w:right w:val="single" w:sz="4" w:space="0" w:color="auto"/>
            </w:tcBorders>
            <w:shd w:val="clear" w:color="000000" w:fill="EEECE1"/>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5,9843%</w:t>
            </w:r>
          </w:p>
        </w:tc>
        <w:tc>
          <w:tcPr>
            <w:tcW w:w="1984" w:type="dxa"/>
            <w:tcBorders>
              <w:top w:val="nil"/>
              <w:left w:val="nil"/>
              <w:bottom w:val="single" w:sz="4" w:space="0" w:color="auto"/>
              <w:right w:val="single" w:sz="4" w:space="0" w:color="auto"/>
            </w:tcBorders>
            <w:shd w:val="clear" w:color="000000" w:fill="EEECE1"/>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5,4843%</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6 e 7</w:t>
            </w:r>
          </w:p>
        </w:tc>
        <w:tc>
          <w:tcPr>
            <w:tcW w:w="1859" w:type="dxa"/>
            <w:tcBorders>
              <w:top w:val="nil"/>
              <w:left w:val="nil"/>
              <w:bottom w:val="single" w:sz="4" w:space="0" w:color="auto"/>
              <w:right w:val="single" w:sz="4" w:space="0" w:color="auto"/>
            </w:tcBorders>
            <w:shd w:val="clear" w:color="000000" w:fill="EEECE1"/>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7,3967%</w:t>
            </w:r>
          </w:p>
        </w:tc>
        <w:tc>
          <w:tcPr>
            <w:tcW w:w="1701" w:type="dxa"/>
            <w:tcBorders>
              <w:top w:val="nil"/>
              <w:left w:val="nil"/>
              <w:bottom w:val="single" w:sz="4" w:space="0" w:color="auto"/>
              <w:right w:val="single" w:sz="4" w:space="0" w:color="auto"/>
            </w:tcBorders>
            <w:shd w:val="clear" w:color="000000" w:fill="EEECE1"/>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7,1467%</w:t>
            </w:r>
          </w:p>
        </w:tc>
        <w:tc>
          <w:tcPr>
            <w:tcW w:w="1985" w:type="dxa"/>
            <w:tcBorders>
              <w:top w:val="nil"/>
              <w:left w:val="nil"/>
              <w:bottom w:val="single" w:sz="4" w:space="0" w:color="auto"/>
              <w:right w:val="single" w:sz="4" w:space="0" w:color="auto"/>
            </w:tcBorders>
            <w:shd w:val="clear" w:color="000000" w:fill="EEECE1"/>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6,8967%</w:t>
            </w:r>
          </w:p>
        </w:tc>
        <w:tc>
          <w:tcPr>
            <w:tcW w:w="1984" w:type="dxa"/>
            <w:tcBorders>
              <w:top w:val="nil"/>
              <w:left w:val="nil"/>
              <w:bottom w:val="single" w:sz="4" w:space="0" w:color="auto"/>
              <w:right w:val="single" w:sz="4" w:space="0" w:color="auto"/>
            </w:tcBorders>
            <w:shd w:val="clear" w:color="000000" w:fill="EEECE1"/>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6,3967%</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7 e 8</w:t>
            </w:r>
          </w:p>
        </w:tc>
        <w:tc>
          <w:tcPr>
            <w:tcW w:w="1859" w:type="dxa"/>
            <w:tcBorders>
              <w:top w:val="nil"/>
              <w:left w:val="nil"/>
              <w:bottom w:val="single" w:sz="4" w:space="0" w:color="auto"/>
              <w:right w:val="single" w:sz="4" w:space="0" w:color="auto"/>
            </w:tcBorders>
            <w:shd w:val="clear" w:color="000000" w:fill="EEECE1"/>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8,3057%</w:t>
            </w:r>
          </w:p>
        </w:tc>
        <w:tc>
          <w:tcPr>
            <w:tcW w:w="1701" w:type="dxa"/>
            <w:tcBorders>
              <w:top w:val="nil"/>
              <w:left w:val="nil"/>
              <w:bottom w:val="single" w:sz="4" w:space="0" w:color="auto"/>
              <w:right w:val="single" w:sz="4" w:space="0" w:color="auto"/>
            </w:tcBorders>
            <w:shd w:val="clear" w:color="000000" w:fill="EEECE1"/>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8,0557%</w:t>
            </w:r>
          </w:p>
        </w:tc>
        <w:tc>
          <w:tcPr>
            <w:tcW w:w="1985" w:type="dxa"/>
            <w:tcBorders>
              <w:top w:val="nil"/>
              <w:left w:val="nil"/>
              <w:bottom w:val="single" w:sz="4" w:space="0" w:color="auto"/>
              <w:right w:val="single" w:sz="4" w:space="0" w:color="auto"/>
            </w:tcBorders>
            <w:shd w:val="clear" w:color="000000" w:fill="EEECE1"/>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7,8057%</w:t>
            </w:r>
          </w:p>
        </w:tc>
        <w:tc>
          <w:tcPr>
            <w:tcW w:w="1984" w:type="dxa"/>
            <w:tcBorders>
              <w:top w:val="nil"/>
              <w:left w:val="nil"/>
              <w:bottom w:val="single" w:sz="4" w:space="0" w:color="auto"/>
              <w:right w:val="single" w:sz="4" w:space="0" w:color="auto"/>
            </w:tcBorders>
            <w:shd w:val="clear" w:color="000000" w:fill="EEECE1"/>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7,3057%</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8 e 9</w:t>
            </w:r>
          </w:p>
        </w:tc>
        <w:tc>
          <w:tcPr>
            <w:tcW w:w="1859" w:type="dxa"/>
            <w:tcBorders>
              <w:top w:val="nil"/>
              <w:left w:val="nil"/>
              <w:bottom w:val="single" w:sz="4" w:space="0" w:color="auto"/>
              <w:right w:val="single" w:sz="4" w:space="0" w:color="auto"/>
            </w:tcBorders>
            <w:shd w:val="clear" w:color="000000" w:fill="EEECE1"/>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9,2112%</w:t>
            </w:r>
          </w:p>
        </w:tc>
        <w:tc>
          <w:tcPr>
            <w:tcW w:w="1701" w:type="dxa"/>
            <w:tcBorders>
              <w:top w:val="nil"/>
              <w:left w:val="nil"/>
              <w:bottom w:val="single" w:sz="4" w:space="0" w:color="auto"/>
              <w:right w:val="single" w:sz="4" w:space="0" w:color="auto"/>
            </w:tcBorders>
            <w:shd w:val="clear" w:color="000000" w:fill="EEECE1"/>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8,9612%</w:t>
            </w:r>
          </w:p>
        </w:tc>
        <w:tc>
          <w:tcPr>
            <w:tcW w:w="1985" w:type="dxa"/>
            <w:tcBorders>
              <w:top w:val="nil"/>
              <w:left w:val="nil"/>
              <w:bottom w:val="single" w:sz="4" w:space="0" w:color="auto"/>
              <w:right w:val="single" w:sz="4" w:space="0" w:color="auto"/>
            </w:tcBorders>
            <w:shd w:val="clear" w:color="000000" w:fill="EEECE1"/>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8,7112%</w:t>
            </w:r>
          </w:p>
        </w:tc>
        <w:tc>
          <w:tcPr>
            <w:tcW w:w="1984" w:type="dxa"/>
            <w:tcBorders>
              <w:top w:val="nil"/>
              <w:left w:val="nil"/>
              <w:bottom w:val="single" w:sz="4" w:space="0" w:color="auto"/>
              <w:right w:val="single" w:sz="4" w:space="0" w:color="auto"/>
            </w:tcBorders>
            <w:shd w:val="clear" w:color="000000" w:fill="EEECE1"/>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8,2112%</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9 e 10</w:t>
            </w:r>
          </w:p>
        </w:tc>
        <w:tc>
          <w:tcPr>
            <w:tcW w:w="1859" w:type="dxa"/>
            <w:tcBorders>
              <w:top w:val="nil"/>
              <w:left w:val="nil"/>
              <w:bottom w:val="single" w:sz="4" w:space="0" w:color="auto"/>
              <w:right w:val="single" w:sz="4" w:space="0" w:color="auto"/>
            </w:tcBorders>
            <w:shd w:val="clear" w:color="000000" w:fill="EEECE1"/>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10,1132%</w:t>
            </w:r>
          </w:p>
        </w:tc>
        <w:tc>
          <w:tcPr>
            <w:tcW w:w="1701" w:type="dxa"/>
            <w:tcBorders>
              <w:top w:val="nil"/>
              <w:left w:val="nil"/>
              <w:bottom w:val="single" w:sz="4" w:space="0" w:color="auto"/>
              <w:right w:val="single" w:sz="4" w:space="0" w:color="auto"/>
            </w:tcBorders>
            <w:shd w:val="clear" w:color="000000" w:fill="EEECE1"/>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9,8632%</w:t>
            </w:r>
          </w:p>
        </w:tc>
        <w:tc>
          <w:tcPr>
            <w:tcW w:w="1985" w:type="dxa"/>
            <w:tcBorders>
              <w:top w:val="nil"/>
              <w:left w:val="nil"/>
              <w:bottom w:val="single" w:sz="4" w:space="0" w:color="auto"/>
              <w:right w:val="single" w:sz="4" w:space="0" w:color="auto"/>
            </w:tcBorders>
            <w:shd w:val="clear" w:color="000000" w:fill="EEECE1"/>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9,6132%</w:t>
            </w:r>
          </w:p>
        </w:tc>
        <w:tc>
          <w:tcPr>
            <w:tcW w:w="1984" w:type="dxa"/>
            <w:tcBorders>
              <w:top w:val="nil"/>
              <w:left w:val="nil"/>
              <w:bottom w:val="single" w:sz="4" w:space="0" w:color="auto"/>
              <w:right w:val="single" w:sz="4" w:space="0" w:color="auto"/>
            </w:tcBorders>
            <w:shd w:val="clear" w:color="000000" w:fill="EEECE1"/>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9,1132%</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10 e 11</w:t>
            </w:r>
          </w:p>
        </w:tc>
        <w:tc>
          <w:tcPr>
            <w:tcW w:w="1859"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11,0118%</w:t>
            </w:r>
          </w:p>
        </w:tc>
        <w:tc>
          <w:tcPr>
            <w:tcW w:w="1701"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10,7618%</w:t>
            </w:r>
          </w:p>
        </w:tc>
        <w:tc>
          <w:tcPr>
            <w:tcW w:w="1985"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10,5118%</w:t>
            </w:r>
          </w:p>
        </w:tc>
        <w:tc>
          <w:tcPr>
            <w:tcW w:w="198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10,0118%</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11 e 12</w:t>
            </w:r>
          </w:p>
        </w:tc>
        <w:tc>
          <w:tcPr>
            <w:tcW w:w="1859"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11,9069%</w:t>
            </w:r>
          </w:p>
        </w:tc>
        <w:tc>
          <w:tcPr>
            <w:tcW w:w="1701"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11,6569%</w:t>
            </w:r>
          </w:p>
        </w:tc>
        <w:tc>
          <w:tcPr>
            <w:tcW w:w="1985"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11,4069%</w:t>
            </w:r>
          </w:p>
        </w:tc>
        <w:tc>
          <w:tcPr>
            <w:tcW w:w="198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10,9069%</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12 e 13</w:t>
            </w:r>
          </w:p>
        </w:tc>
        <w:tc>
          <w:tcPr>
            <w:tcW w:w="1859"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12,7985%</w:t>
            </w:r>
          </w:p>
        </w:tc>
        <w:tc>
          <w:tcPr>
            <w:tcW w:w="1701"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12,5485%</w:t>
            </w:r>
          </w:p>
        </w:tc>
        <w:tc>
          <w:tcPr>
            <w:tcW w:w="1985"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12,2985%</w:t>
            </w:r>
          </w:p>
        </w:tc>
        <w:tc>
          <w:tcPr>
            <w:tcW w:w="198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11,7985%</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13 e 14</w:t>
            </w:r>
          </w:p>
        </w:tc>
        <w:tc>
          <w:tcPr>
            <w:tcW w:w="1859"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13,6867%</w:t>
            </w:r>
          </w:p>
        </w:tc>
        <w:tc>
          <w:tcPr>
            <w:tcW w:w="1701"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13,4367%</w:t>
            </w:r>
          </w:p>
        </w:tc>
        <w:tc>
          <w:tcPr>
            <w:tcW w:w="1985"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13,1867%</w:t>
            </w:r>
          </w:p>
        </w:tc>
        <w:tc>
          <w:tcPr>
            <w:tcW w:w="198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12,6867%</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14 e 15</w:t>
            </w:r>
          </w:p>
        </w:tc>
        <w:tc>
          <w:tcPr>
            <w:tcW w:w="1859"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14,5714%</w:t>
            </w:r>
          </w:p>
        </w:tc>
        <w:tc>
          <w:tcPr>
            <w:tcW w:w="1701"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14,3214%</w:t>
            </w:r>
          </w:p>
        </w:tc>
        <w:tc>
          <w:tcPr>
            <w:tcW w:w="1985"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14,0714%</w:t>
            </w:r>
          </w:p>
        </w:tc>
        <w:tc>
          <w:tcPr>
            <w:tcW w:w="198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13,5714%</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15 e 16</w:t>
            </w:r>
          </w:p>
        </w:tc>
        <w:tc>
          <w:tcPr>
            <w:tcW w:w="1859"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15,4526%</w:t>
            </w:r>
          </w:p>
        </w:tc>
        <w:tc>
          <w:tcPr>
            <w:tcW w:w="1701"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15,2026%</w:t>
            </w:r>
          </w:p>
        </w:tc>
        <w:tc>
          <w:tcPr>
            <w:tcW w:w="1985"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14,9526%</w:t>
            </w:r>
          </w:p>
        </w:tc>
        <w:tc>
          <w:tcPr>
            <w:tcW w:w="198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14,4526%</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16 e 17</w:t>
            </w:r>
          </w:p>
        </w:tc>
        <w:tc>
          <w:tcPr>
            <w:tcW w:w="1859"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16,3304%</w:t>
            </w:r>
          </w:p>
        </w:tc>
        <w:tc>
          <w:tcPr>
            <w:tcW w:w="1701"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16,0804%</w:t>
            </w:r>
          </w:p>
        </w:tc>
        <w:tc>
          <w:tcPr>
            <w:tcW w:w="1985"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15,8304%</w:t>
            </w:r>
          </w:p>
        </w:tc>
        <w:tc>
          <w:tcPr>
            <w:tcW w:w="198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15,3304%</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17 e 18</w:t>
            </w:r>
          </w:p>
        </w:tc>
        <w:tc>
          <w:tcPr>
            <w:tcW w:w="1859"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17,2048%</w:t>
            </w:r>
          </w:p>
        </w:tc>
        <w:tc>
          <w:tcPr>
            <w:tcW w:w="1701"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16,9548%</w:t>
            </w:r>
          </w:p>
        </w:tc>
        <w:tc>
          <w:tcPr>
            <w:tcW w:w="1985"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16,7048%</w:t>
            </w:r>
          </w:p>
        </w:tc>
        <w:tc>
          <w:tcPr>
            <w:tcW w:w="198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16,2048%</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18 e 19</w:t>
            </w:r>
          </w:p>
        </w:tc>
        <w:tc>
          <w:tcPr>
            <w:tcW w:w="1859"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18,0756%</w:t>
            </w:r>
          </w:p>
        </w:tc>
        <w:tc>
          <w:tcPr>
            <w:tcW w:w="1701"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17,8256%</w:t>
            </w:r>
          </w:p>
        </w:tc>
        <w:tc>
          <w:tcPr>
            <w:tcW w:w="1985"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17,5756%</w:t>
            </w:r>
          </w:p>
        </w:tc>
        <w:tc>
          <w:tcPr>
            <w:tcW w:w="198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17,0756%</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19 e 20</w:t>
            </w:r>
          </w:p>
        </w:tc>
        <w:tc>
          <w:tcPr>
            <w:tcW w:w="1859"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18,9431%</w:t>
            </w:r>
          </w:p>
        </w:tc>
        <w:tc>
          <w:tcPr>
            <w:tcW w:w="1701"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18,6931%</w:t>
            </w:r>
          </w:p>
        </w:tc>
        <w:tc>
          <w:tcPr>
            <w:tcW w:w="1985"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18,4431%</w:t>
            </w:r>
          </w:p>
        </w:tc>
        <w:tc>
          <w:tcPr>
            <w:tcW w:w="198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17,9431%</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20 e 21</w:t>
            </w:r>
          </w:p>
        </w:tc>
        <w:tc>
          <w:tcPr>
            <w:tcW w:w="1859"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19,8070%</w:t>
            </w:r>
          </w:p>
        </w:tc>
        <w:tc>
          <w:tcPr>
            <w:tcW w:w="1701"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19,5570%</w:t>
            </w:r>
          </w:p>
        </w:tc>
        <w:tc>
          <w:tcPr>
            <w:tcW w:w="1985"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19,3070%</w:t>
            </w:r>
          </w:p>
        </w:tc>
        <w:tc>
          <w:tcPr>
            <w:tcW w:w="198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18,8070%</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21 e 22</w:t>
            </w:r>
          </w:p>
        </w:tc>
        <w:tc>
          <w:tcPr>
            <w:tcW w:w="1859"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20,6675%</w:t>
            </w:r>
          </w:p>
        </w:tc>
        <w:tc>
          <w:tcPr>
            <w:tcW w:w="1701"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20,4175%</w:t>
            </w:r>
          </w:p>
        </w:tc>
        <w:tc>
          <w:tcPr>
            <w:tcW w:w="1985"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20,1675%</w:t>
            </w:r>
          </w:p>
        </w:tc>
        <w:tc>
          <w:tcPr>
            <w:tcW w:w="198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19,6675%</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22 e 23</w:t>
            </w:r>
          </w:p>
        </w:tc>
        <w:tc>
          <w:tcPr>
            <w:tcW w:w="1859"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21,5246%</w:t>
            </w:r>
          </w:p>
        </w:tc>
        <w:tc>
          <w:tcPr>
            <w:tcW w:w="1701"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21,2746%</w:t>
            </w:r>
          </w:p>
        </w:tc>
        <w:tc>
          <w:tcPr>
            <w:tcW w:w="1985"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21,0246%</w:t>
            </w:r>
          </w:p>
        </w:tc>
        <w:tc>
          <w:tcPr>
            <w:tcW w:w="198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20,5246%</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23 e 24</w:t>
            </w:r>
          </w:p>
        </w:tc>
        <w:tc>
          <w:tcPr>
            <w:tcW w:w="1859"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22,3782%</w:t>
            </w:r>
          </w:p>
        </w:tc>
        <w:tc>
          <w:tcPr>
            <w:tcW w:w="1701"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22,1282%</w:t>
            </w:r>
          </w:p>
        </w:tc>
        <w:tc>
          <w:tcPr>
            <w:tcW w:w="1985"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21,8782%</w:t>
            </w:r>
          </w:p>
        </w:tc>
        <w:tc>
          <w:tcPr>
            <w:tcW w:w="198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21,3782%</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24 e 25</w:t>
            </w:r>
          </w:p>
        </w:tc>
        <w:tc>
          <w:tcPr>
            <w:tcW w:w="1859"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23,2284%</w:t>
            </w:r>
          </w:p>
        </w:tc>
        <w:tc>
          <w:tcPr>
            <w:tcW w:w="1701"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22,9784%</w:t>
            </w:r>
          </w:p>
        </w:tc>
        <w:tc>
          <w:tcPr>
            <w:tcW w:w="1985"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22,7284%</w:t>
            </w:r>
          </w:p>
        </w:tc>
        <w:tc>
          <w:tcPr>
            <w:tcW w:w="198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22,2284%</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25 e 26</w:t>
            </w:r>
          </w:p>
        </w:tc>
        <w:tc>
          <w:tcPr>
            <w:tcW w:w="1859"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24,0751%</w:t>
            </w:r>
          </w:p>
        </w:tc>
        <w:tc>
          <w:tcPr>
            <w:tcW w:w="1701"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23,8251%</w:t>
            </w:r>
          </w:p>
        </w:tc>
        <w:tc>
          <w:tcPr>
            <w:tcW w:w="1985"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23,5751%</w:t>
            </w:r>
          </w:p>
        </w:tc>
        <w:tc>
          <w:tcPr>
            <w:tcW w:w="198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23,0751%</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26 e 27</w:t>
            </w:r>
          </w:p>
        </w:tc>
        <w:tc>
          <w:tcPr>
            <w:tcW w:w="1859"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24,9184%</w:t>
            </w:r>
          </w:p>
        </w:tc>
        <w:tc>
          <w:tcPr>
            <w:tcW w:w="1701"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24,6684%</w:t>
            </w:r>
          </w:p>
        </w:tc>
        <w:tc>
          <w:tcPr>
            <w:tcW w:w="1985"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24,4184%</w:t>
            </w:r>
          </w:p>
        </w:tc>
        <w:tc>
          <w:tcPr>
            <w:tcW w:w="198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23,9184%</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27 e 28</w:t>
            </w:r>
          </w:p>
        </w:tc>
        <w:tc>
          <w:tcPr>
            <w:tcW w:w="1859"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25,7582%</w:t>
            </w:r>
          </w:p>
        </w:tc>
        <w:tc>
          <w:tcPr>
            <w:tcW w:w="1701"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25,5082%</w:t>
            </w:r>
          </w:p>
        </w:tc>
        <w:tc>
          <w:tcPr>
            <w:tcW w:w="1985"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25,2582%</w:t>
            </w:r>
          </w:p>
        </w:tc>
        <w:tc>
          <w:tcPr>
            <w:tcW w:w="198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24,7582%</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28 e 29</w:t>
            </w:r>
          </w:p>
        </w:tc>
        <w:tc>
          <w:tcPr>
            <w:tcW w:w="1859"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26,5946%</w:t>
            </w:r>
          </w:p>
        </w:tc>
        <w:tc>
          <w:tcPr>
            <w:tcW w:w="1701"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26,3446%</w:t>
            </w:r>
          </w:p>
        </w:tc>
        <w:tc>
          <w:tcPr>
            <w:tcW w:w="1985"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26,0946%</w:t>
            </w:r>
          </w:p>
        </w:tc>
        <w:tc>
          <w:tcPr>
            <w:tcW w:w="198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25,5946%</w:t>
            </w:r>
          </w:p>
        </w:tc>
      </w:tr>
      <w:tr w:rsidR="00C66F29" w:rsidRPr="00C66F29" w:rsidTr="00C66F29">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66F29" w:rsidRPr="00C66F29" w:rsidRDefault="00C66F29" w:rsidP="00C66F29">
            <w:pPr>
              <w:spacing w:before="0"/>
              <w:jc w:val="left"/>
              <w:rPr>
                <w:rFonts w:ascii="Arial" w:hAnsi="Arial" w:cs="Arial"/>
                <w:color w:val="auto"/>
                <w:sz w:val="20"/>
              </w:rPr>
            </w:pPr>
            <w:r w:rsidRPr="00C66F29">
              <w:rPr>
                <w:rFonts w:ascii="Arial" w:hAnsi="Arial" w:cs="Arial"/>
                <w:color w:val="auto"/>
                <w:sz w:val="20"/>
              </w:rPr>
              <w:t>tra 29 e 30</w:t>
            </w:r>
          </w:p>
        </w:tc>
        <w:tc>
          <w:tcPr>
            <w:tcW w:w="1859"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27,4276%</w:t>
            </w:r>
          </w:p>
        </w:tc>
        <w:tc>
          <w:tcPr>
            <w:tcW w:w="1701"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27,1776%</w:t>
            </w:r>
          </w:p>
        </w:tc>
        <w:tc>
          <w:tcPr>
            <w:tcW w:w="1985"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26,9276%</w:t>
            </w:r>
          </w:p>
        </w:tc>
        <w:tc>
          <w:tcPr>
            <w:tcW w:w="1984" w:type="dxa"/>
            <w:tcBorders>
              <w:top w:val="nil"/>
              <w:left w:val="nil"/>
              <w:bottom w:val="single" w:sz="4" w:space="0" w:color="auto"/>
              <w:right w:val="single" w:sz="4" w:space="0" w:color="auto"/>
            </w:tcBorders>
            <w:shd w:val="clear" w:color="auto" w:fill="auto"/>
            <w:noWrap/>
            <w:vAlign w:val="bottom"/>
            <w:hideMark/>
          </w:tcPr>
          <w:p w:rsidR="00C66F29" w:rsidRPr="00C66F29" w:rsidRDefault="00C66F29" w:rsidP="00C66F29">
            <w:pPr>
              <w:spacing w:before="0"/>
              <w:jc w:val="right"/>
              <w:rPr>
                <w:rFonts w:ascii="Arial" w:hAnsi="Arial" w:cs="Arial"/>
                <w:color w:val="auto"/>
                <w:sz w:val="22"/>
                <w:szCs w:val="22"/>
              </w:rPr>
            </w:pPr>
            <w:r w:rsidRPr="00C66F29">
              <w:rPr>
                <w:rFonts w:ascii="Arial" w:hAnsi="Arial" w:cs="Arial"/>
                <w:color w:val="auto"/>
                <w:sz w:val="22"/>
                <w:szCs w:val="22"/>
              </w:rPr>
              <w:t>26,4276%</w:t>
            </w:r>
          </w:p>
        </w:tc>
      </w:tr>
    </w:tbl>
    <w:p w:rsidR="00C66F29" w:rsidRDefault="00C66F29" w:rsidP="00EE118D">
      <w:pPr>
        <w:numPr>
          <w:ilvl w:val="12"/>
          <w:numId w:val="0"/>
        </w:numPr>
        <w:rPr>
          <w:rFonts w:ascii="Arial" w:hAnsi="Arial" w:cs="Arial"/>
          <w:color w:val="auto"/>
        </w:rPr>
      </w:pPr>
    </w:p>
    <w:p w:rsidR="00B56F0A" w:rsidRPr="00665522" w:rsidRDefault="00B46465" w:rsidP="00EE118D">
      <w:pPr>
        <w:numPr>
          <w:ilvl w:val="12"/>
          <w:numId w:val="0"/>
        </w:numPr>
        <w:rPr>
          <w:rFonts w:ascii="Arial" w:hAnsi="Arial" w:cs="Arial"/>
        </w:rPr>
      </w:pPr>
      <w:r w:rsidRPr="00665522">
        <w:rPr>
          <w:rFonts w:ascii="Arial" w:hAnsi="Arial" w:cs="Arial"/>
          <w:color w:val="auto"/>
        </w:rPr>
        <w:t>Nei casi di garanzie prestate in conformità al Reg. CE n. 800/2008 (c.d. regime autorizzato), per ottenere la percentuale di ESL sviluppata dall’incidenza della garanzia sull’investimento sarà necessario moltiplicare il valore tabellare individuato in base alla durata dell'operazione finanziaria ed all’aliquota di commissione una tantum per il valore ottenuto dal rapporto tra l'importo garantito o controgarantito dal Fondo ed il costo dell'investimento.</w:t>
      </w:r>
    </w:p>
    <w:sectPr w:rsidR="00B56F0A" w:rsidRPr="00665522" w:rsidSect="00B46465">
      <w:type w:val="continuous"/>
      <w:pgSz w:w="11907" w:h="16840" w:code="9"/>
      <w:pgMar w:top="1134"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914" w:rsidRDefault="00884914">
      <w:r>
        <w:separator/>
      </w:r>
    </w:p>
  </w:endnote>
  <w:endnote w:type="continuationSeparator" w:id="0">
    <w:p w:rsidR="00884914" w:rsidRDefault="0088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ont181">
    <w:altName w:val="Times New Roman"/>
    <w:panose1 w:val="00000000000000000000"/>
    <w:charset w:val="00"/>
    <w:family w:val="auto"/>
    <w:notTrueType/>
    <w:pitch w:val="default"/>
    <w:sig w:usb0="78464F03" w:usb1="30B50000" w:usb2="00000001" w:usb3="00000002" w:csb0="0012EAFC" w:csb1="00000FFF"/>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914" w:rsidRDefault="00884914">
      <w:r>
        <w:separator/>
      </w:r>
    </w:p>
  </w:footnote>
  <w:footnote w:type="continuationSeparator" w:id="0">
    <w:p w:rsidR="00884914" w:rsidRDefault="008849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numFmt w:val="none"/>
      <w:lvlText w:val=""/>
      <w:lvlJc w:val="left"/>
    </w:lvl>
    <w:lvl w:ilvl="1">
      <w:numFmt w:val="none"/>
      <w:lvlText w:val=""/>
      <w:lvlJc w:val="left"/>
    </w:lvl>
    <w:lvl w:ilvl="2">
      <w:start w:val="1"/>
      <w:numFmt w:val="lowerLetter"/>
      <w:pStyle w:val="Titolo3"/>
      <w:lvlText w:val=")%3"/>
      <w:legacy w:legacy="1" w:legacySpace="0" w:legacyIndent="283"/>
      <w:lvlJc w:val="left"/>
      <w:pPr>
        <w:ind w:left="2124" w:hanging="283"/>
      </w:pPr>
    </w:lvl>
    <w:lvl w:ilvl="3">
      <w:start w:val="1"/>
      <w:numFmt w:val="lowerLetter"/>
      <w:pStyle w:val="Titolo4"/>
      <w:lvlText w:val=")%3%4"/>
      <w:legacy w:legacy="1" w:legacySpace="0" w:legacyIndent="283"/>
      <w:lvlJc w:val="left"/>
      <w:pPr>
        <w:ind w:left="2832" w:hanging="283"/>
      </w:pPr>
    </w:lvl>
    <w:lvl w:ilvl="4">
      <w:start w:val="1"/>
      <w:numFmt w:val="lowerLetter"/>
      <w:pStyle w:val="Titolo5"/>
      <w:lvlText w:val=")%3%4%5"/>
      <w:legacy w:legacy="1" w:legacySpace="0" w:legacyIndent="283"/>
      <w:lvlJc w:val="left"/>
      <w:pPr>
        <w:ind w:left="3540" w:hanging="283"/>
      </w:pPr>
    </w:lvl>
    <w:lvl w:ilvl="5">
      <w:start w:val="1"/>
      <w:numFmt w:val="lowerLetter"/>
      <w:pStyle w:val="Titolo6"/>
      <w:lvlText w:val=")%3%4%5%6"/>
      <w:legacy w:legacy="1" w:legacySpace="0" w:legacyIndent="283"/>
      <w:lvlJc w:val="left"/>
      <w:pPr>
        <w:ind w:left="4248" w:hanging="283"/>
      </w:pPr>
    </w:lvl>
    <w:lvl w:ilvl="6">
      <w:start w:val="1"/>
      <w:numFmt w:val="lowerLetter"/>
      <w:pStyle w:val="Titolo7"/>
      <w:lvlText w:val=")%3%4%5%6%7"/>
      <w:legacy w:legacy="1" w:legacySpace="0" w:legacyIndent="283"/>
      <w:lvlJc w:val="left"/>
      <w:pPr>
        <w:ind w:left="4956" w:hanging="283"/>
      </w:pPr>
    </w:lvl>
    <w:lvl w:ilvl="7">
      <w:start w:val="1"/>
      <w:numFmt w:val="lowerLetter"/>
      <w:pStyle w:val="Titolo8"/>
      <w:lvlText w:val=")%3%4%5%6%7%8"/>
      <w:legacy w:legacy="1" w:legacySpace="0" w:legacyIndent="283"/>
      <w:lvlJc w:val="left"/>
      <w:pPr>
        <w:ind w:left="5664" w:hanging="283"/>
      </w:pPr>
    </w:lvl>
    <w:lvl w:ilvl="8">
      <w:start w:val="1"/>
      <w:numFmt w:val="lowerLetter"/>
      <w:pStyle w:val="Titolo9"/>
      <w:lvlText w:val=")%3%4%5%6%7%8%9"/>
      <w:legacy w:legacy="1" w:legacySpace="0" w:legacyIndent="283"/>
      <w:lvlJc w:val="left"/>
      <w:pPr>
        <w:ind w:left="6372" w:hanging="283"/>
      </w:pPr>
    </w:lvl>
  </w:abstractNum>
  <w:abstractNum w:abstractNumId="1">
    <w:nsid w:val="FFFFFFFE"/>
    <w:multiLevelType w:val="singleLevel"/>
    <w:tmpl w:val="FFFFFFFF"/>
    <w:lvl w:ilvl="0">
      <w:numFmt w:val="decimal"/>
      <w:lvlText w:val="*"/>
      <w:lvlJc w:val="left"/>
    </w:lvl>
  </w:abstractNum>
  <w:abstractNum w:abstractNumId="2">
    <w:nsid w:val="02831BAD"/>
    <w:multiLevelType w:val="hybridMultilevel"/>
    <w:tmpl w:val="CE02B6EC"/>
    <w:lvl w:ilvl="0" w:tplc="04100001">
      <w:start w:val="1"/>
      <w:numFmt w:val="bullet"/>
      <w:lvlText w:val=""/>
      <w:lvlJc w:val="left"/>
      <w:pPr>
        <w:tabs>
          <w:tab w:val="num" w:pos="1854"/>
        </w:tabs>
        <w:ind w:left="1854" w:hanging="360"/>
      </w:pPr>
      <w:rPr>
        <w:rFonts w:ascii="Symbol" w:hAnsi="Symbol" w:hint="default"/>
      </w:rPr>
    </w:lvl>
    <w:lvl w:ilvl="1" w:tplc="04100003" w:tentative="1">
      <w:start w:val="1"/>
      <w:numFmt w:val="bullet"/>
      <w:lvlText w:val="o"/>
      <w:lvlJc w:val="left"/>
      <w:pPr>
        <w:tabs>
          <w:tab w:val="num" w:pos="2574"/>
        </w:tabs>
        <w:ind w:left="2574" w:hanging="360"/>
      </w:pPr>
      <w:rPr>
        <w:rFonts w:ascii="Courier New" w:hAnsi="Courier New" w:hint="default"/>
      </w:rPr>
    </w:lvl>
    <w:lvl w:ilvl="2" w:tplc="04100005" w:tentative="1">
      <w:start w:val="1"/>
      <w:numFmt w:val="bullet"/>
      <w:lvlText w:val=""/>
      <w:lvlJc w:val="left"/>
      <w:pPr>
        <w:tabs>
          <w:tab w:val="num" w:pos="3294"/>
        </w:tabs>
        <w:ind w:left="3294" w:hanging="360"/>
      </w:pPr>
      <w:rPr>
        <w:rFonts w:ascii="Wingdings" w:hAnsi="Wingdings" w:hint="default"/>
      </w:rPr>
    </w:lvl>
    <w:lvl w:ilvl="3" w:tplc="04100001" w:tentative="1">
      <w:start w:val="1"/>
      <w:numFmt w:val="bullet"/>
      <w:lvlText w:val=""/>
      <w:lvlJc w:val="left"/>
      <w:pPr>
        <w:tabs>
          <w:tab w:val="num" w:pos="4014"/>
        </w:tabs>
        <w:ind w:left="4014" w:hanging="360"/>
      </w:pPr>
      <w:rPr>
        <w:rFonts w:ascii="Symbol" w:hAnsi="Symbol" w:hint="default"/>
      </w:rPr>
    </w:lvl>
    <w:lvl w:ilvl="4" w:tplc="04100003" w:tentative="1">
      <w:start w:val="1"/>
      <w:numFmt w:val="bullet"/>
      <w:lvlText w:val="o"/>
      <w:lvlJc w:val="left"/>
      <w:pPr>
        <w:tabs>
          <w:tab w:val="num" w:pos="4734"/>
        </w:tabs>
        <w:ind w:left="4734" w:hanging="360"/>
      </w:pPr>
      <w:rPr>
        <w:rFonts w:ascii="Courier New" w:hAnsi="Courier New" w:hint="default"/>
      </w:rPr>
    </w:lvl>
    <w:lvl w:ilvl="5" w:tplc="04100005" w:tentative="1">
      <w:start w:val="1"/>
      <w:numFmt w:val="bullet"/>
      <w:lvlText w:val=""/>
      <w:lvlJc w:val="left"/>
      <w:pPr>
        <w:tabs>
          <w:tab w:val="num" w:pos="5454"/>
        </w:tabs>
        <w:ind w:left="5454" w:hanging="360"/>
      </w:pPr>
      <w:rPr>
        <w:rFonts w:ascii="Wingdings" w:hAnsi="Wingdings" w:hint="default"/>
      </w:rPr>
    </w:lvl>
    <w:lvl w:ilvl="6" w:tplc="04100001" w:tentative="1">
      <w:start w:val="1"/>
      <w:numFmt w:val="bullet"/>
      <w:lvlText w:val=""/>
      <w:lvlJc w:val="left"/>
      <w:pPr>
        <w:tabs>
          <w:tab w:val="num" w:pos="6174"/>
        </w:tabs>
        <w:ind w:left="6174" w:hanging="360"/>
      </w:pPr>
      <w:rPr>
        <w:rFonts w:ascii="Symbol" w:hAnsi="Symbol" w:hint="default"/>
      </w:rPr>
    </w:lvl>
    <w:lvl w:ilvl="7" w:tplc="04100003" w:tentative="1">
      <w:start w:val="1"/>
      <w:numFmt w:val="bullet"/>
      <w:lvlText w:val="o"/>
      <w:lvlJc w:val="left"/>
      <w:pPr>
        <w:tabs>
          <w:tab w:val="num" w:pos="6894"/>
        </w:tabs>
        <w:ind w:left="6894" w:hanging="360"/>
      </w:pPr>
      <w:rPr>
        <w:rFonts w:ascii="Courier New" w:hAnsi="Courier New" w:hint="default"/>
      </w:rPr>
    </w:lvl>
    <w:lvl w:ilvl="8" w:tplc="04100005" w:tentative="1">
      <w:start w:val="1"/>
      <w:numFmt w:val="bullet"/>
      <w:lvlText w:val=""/>
      <w:lvlJc w:val="left"/>
      <w:pPr>
        <w:tabs>
          <w:tab w:val="num" w:pos="7614"/>
        </w:tabs>
        <w:ind w:left="7614" w:hanging="360"/>
      </w:pPr>
      <w:rPr>
        <w:rFonts w:ascii="Wingdings" w:hAnsi="Wingdings" w:hint="default"/>
      </w:rPr>
    </w:lvl>
  </w:abstractNum>
  <w:abstractNum w:abstractNumId="3">
    <w:nsid w:val="03550EA7"/>
    <w:multiLevelType w:val="singleLevel"/>
    <w:tmpl w:val="7DFCCA68"/>
    <w:lvl w:ilvl="0">
      <w:start w:val="1"/>
      <w:numFmt w:val="upperLetter"/>
      <w:lvlText w:val="%1)"/>
      <w:legacy w:legacy="1" w:legacySpace="0" w:legacyIndent="283"/>
      <w:lvlJc w:val="left"/>
      <w:pPr>
        <w:ind w:left="283" w:hanging="283"/>
      </w:pPr>
    </w:lvl>
  </w:abstractNum>
  <w:abstractNum w:abstractNumId="4">
    <w:nsid w:val="038660DC"/>
    <w:multiLevelType w:val="singleLevel"/>
    <w:tmpl w:val="6E30AD60"/>
    <w:lvl w:ilvl="0">
      <w:start w:val="1"/>
      <w:numFmt w:val="bullet"/>
      <w:lvlText w:val=""/>
      <w:lvlJc w:val="left"/>
      <w:pPr>
        <w:tabs>
          <w:tab w:val="num" w:pos="717"/>
        </w:tabs>
        <w:ind w:left="624" w:hanging="267"/>
      </w:pPr>
      <w:rPr>
        <w:rFonts w:ascii="Symbol" w:hAnsi="Symbol" w:hint="default"/>
      </w:rPr>
    </w:lvl>
  </w:abstractNum>
  <w:abstractNum w:abstractNumId="5">
    <w:nsid w:val="068C6388"/>
    <w:multiLevelType w:val="singleLevel"/>
    <w:tmpl w:val="4B0EEBC8"/>
    <w:lvl w:ilvl="0">
      <w:start w:val="1"/>
      <w:numFmt w:val="bullet"/>
      <w:lvlText w:val="-"/>
      <w:lvlJc w:val="left"/>
      <w:pPr>
        <w:tabs>
          <w:tab w:val="num" w:pos="2211"/>
        </w:tabs>
        <w:ind w:left="2211" w:hanging="397"/>
      </w:pPr>
      <w:rPr>
        <w:rFonts w:ascii="font181" w:hAnsi="font181" w:hint="default"/>
      </w:rPr>
    </w:lvl>
  </w:abstractNum>
  <w:abstractNum w:abstractNumId="6">
    <w:nsid w:val="07881679"/>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7BB3FF8"/>
    <w:multiLevelType w:val="hybridMultilevel"/>
    <w:tmpl w:val="79680D48"/>
    <w:lvl w:ilvl="0" w:tplc="59184F54">
      <w:start w:val="1"/>
      <w:numFmt w:val="lowerLetter"/>
      <w:lvlText w:val="%1)"/>
      <w:lvlJc w:val="left"/>
      <w:pPr>
        <w:tabs>
          <w:tab w:val="num" w:pos="2114"/>
        </w:tabs>
        <w:ind w:left="2114" w:hanging="700"/>
      </w:pPr>
      <w:rPr>
        <w:rFonts w:hint="default"/>
      </w:rPr>
    </w:lvl>
    <w:lvl w:ilvl="1" w:tplc="04100019">
      <w:start w:val="1"/>
      <w:numFmt w:val="lowerLetter"/>
      <w:lvlText w:val="%2."/>
      <w:lvlJc w:val="left"/>
      <w:pPr>
        <w:tabs>
          <w:tab w:val="num" w:pos="2514"/>
        </w:tabs>
        <w:ind w:left="2514" w:hanging="360"/>
      </w:pPr>
    </w:lvl>
    <w:lvl w:ilvl="2" w:tplc="0410001B" w:tentative="1">
      <w:start w:val="1"/>
      <w:numFmt w:val="lowerRoman"/>
      <w:lvlText w:val="%3."/>
      <w:lvlJc w:val="right"/>
      <w:pPr>
        <w:tabs>
          <w:tab w:val="num" w:pos="3234"/>
        </w:tabs>
        <w:ind w:left="3234" w:hanging="180"/>
      </w:pPr>
    </w:lvl>
    <w:lvl w:ilvl="3" w:tplc="0410000F" w:tentative="1">
      <w:start w:val="1"/>
      <w:numFmt w:val="decimal"/>
      <w:lvlText w:val="%4."/>
      <w:lvlJc w:val="left"/>
      <w:pPr>
        <w:tabs>
          <w:tab w:val="num" w:pos="3954"/>
        </w:tabs>
        <w:ind w:left="3954" w:hanging="360"/>
      </w:pPr>
    </w:lvl>
    <w:lvl w:ilvl="4" w:tplc="04100019" w:tentative="1">
      <w:start w:val="1"/>
      <w:numFmt w:val="lowerLetter"/>
      <w:lvlText w:val="%5."/>
      <w:lvlJc w:val="left"/>
      <w:pPr>
        <w:tabs>
          <w:tab w:val="num" w:pos="4674"/>
        </w:tabs>
        <w:ind w:left="4674" w:hanging="360"/>
      </w:pPr>
    </w:lvl>
    <w:lvl w:ilvl="5" w:tplc="0410001B" w:tentative="1">
      <w:start w:val="1"/>
      <w:numFmt w:val="lowerRoman"/>
      <w:lvlText w:val="%6."/>
      <w:lvlJc w:val="right"/>
      <w:pPr>
        <w:tabs>
          <w:tab w:val="num" w:pos="5394"/>
        </w:tabs>
        <w:ind w:left="5394" w:hanging="180"/>
      </w:pPr>
    </w:lvl>
    <w:lvl w:ilvl="6" w:tplc="0410000F" w:tentative="1">
      <w:start w:val="1"/>
      <w:numFmt w:val="decimal"/>
      <w:lvlText w:val="%7."/>
      <w:lvlJc w:val="left"/>
      <w:pPr>
        <w:tabs>
          <w:tab w:val="num" w:pos="6114"/>
        </w:tabs>
        <w:ind w:left="6114" w:hanging="360"/>
      </w:pPr>
    </w:lvl>
    <w:lvl w:ilvl="7" w:tplc="04100019" w:tentative="1">
      <w:start w:val="1"/>
      <w:numFmt w:val="lowerLetter"/>
      <w:lvlText w:val="%8."/>
      <w:lvlJc w:val="left"/>
      <w:pPr>
        <w:tabs>
          <w:tab w:val="num" w:pos="6834"/>
        </w:tabs>
        <w:ind w:left="6834" w:hanging="360"/>
      </w:pPr>
    </w:lvl>
    <w:lvl w:ilvl="8" w:tplc="0410001B" w:tentative="1">
      <w:start w:val="1"/>
      <w:numFmt w:val="lowerRoman"/>
      <w:lvlText w:val="%9."/>
      <w:lvlJc w:val="right"/>
      <w:pPr>
        <w:tabs>
          <w:tab w:val="num" w:pos="7554"/>
        </w:tabs>
        <w:ind w:left="7554" w:hanging="180"/>
      </w:pPr>
    </w:lvl>
  </w:abstractNum>
  <w:abstractNum w:abstractNumId="8">
    <w:nsid w:val="088470FC"/>
    <w:multiLevelType w:val="multilevel"/>
    <w:tmpl w:val="F402B4D0"/>
    <w:lvl w:ilvl="0">
      <w:start w:val="12"/>
      <w:numFmt w:val="decimal"/>
      <w:lvlText w:val="%1."/>
      <w:lvlJc w:val="left"/>
      <w:pPr>
        <w:tabs>
          <w:tab w:val="num" w:pos="480"/>
        </w:tabs>
        <w:ind w:left="480" w:hanging="480"/>
      </w:pPr>
      <w:rPr>
        <w:rFonts w:hint="default"/>
        <w:color w:val="FF0000"/>
        <w:u w:val="single"/>
      </w:rPr>
    </w:lvl>
    <w:lvl w:ilvl="1">
      <w:start w:val="1"/>
      <w:numFmt w:val="decimal"/>
      <w:lvlText w:val="%1.%2."/>
      <w:lvlJc w:val="left"/>
      <w:pPr>
        <w:tabs>
          <w:tab w:val="num" w:pos="1200"/>
        </w:tabs>
        <w:ind w:left="1200" w:hanging="480"/>
      </w:pPr>
      <w:rPr>
        <w:rFonts w:hint="default"/>
        <w:b w:val="0"/>
        <w:i w:val="0"/>
        <w:color w:val="auto"/>
        <w:u w:val="none"/>
      </w:rPr>
    </w:lvl>
    <w:lvl w:ilvl="2">
      <w:start w:val="1"/>
      <w:numFmt w:val="decimal"/>
      <w:lvlText w:val="%1.%2.%3."/>
      <w:lvlJc w:val="left"/>
      <w:pPr>
        <w:tabs>
          <w:tab w:val="num" w:pos="2160"/>
        </w:tabs>
        <w:ind w:left="2160" w:hanging="720"/>
      </w:pPr>
      <w:rPr>
        <w:rFonts w:hint="default"/>
        <w:color w:val="FF0000"/>
        <w:u w:val="single"/>
      </w:rPr>
    </w:lvl>
    <w:lvl w:ilvl="3">
      <w:start w:val="1"/>
      <w:numFmt w:val="decimal"/>
      <w:lvlText w:val="%1.%2.%3.%4."/>
      <w:lvlJc w:val="left"/>
      <w:pPr>
        <w:tabs>
          <w:tab w:val="num" w:pos="2880"/>
        </w:tabs>
        <w:ind w:left="2880" w:hanging="720"/>
      </w:pPr>
      <w:rPr>
        <w:rFonts w:hint="default"/>
        <w:color w:val="FF0000"/>
        <w:u w:val="single"/>
      </w:rPr>
    </w:lvl>
    <w:lvl w:ilvl="4">
      <w:start w:val="1"/>
      <w:numFmt w:val="decimal"/>
      <w:lvlText w:val="%1.%2.%3.%4.%5."/>
      <w:lvlJc w:val="left"/>
      <w:pPr>
        <w:tabs>
          <w:tab w:val="num" w:pos="3960"/>
        </w:tabs>
        <w:ind w:left="3960" w:hanging="1080"/>
      </w:pPr>
      <w:rPr>
        <w:rFonts w:hint="default"/>
        <w:color w:val="FF0000"/>
        <w:u w:val="single"/>
      </w:rPr>
    </w:lvl>
    <w:lvl w:ilvl="5">
      <w:start w:val="1"/>
      <w:numFmt w:val="decimal"/>
      <w:lvlText w:val="%1.%2.%3.%4.%5.%6."/>
      <w:lvlJc w:val="left"/>
      <w:pPr>
        <w:tabs>
          <w:tab w:val="num" w:pos="4680"/>
        </w:tabs>
        <w:ind w:left="4680" w:hanging="1080"/>
      </w:pPr>
      <w:rPr>
        <w:rFonts w:hint="default"/>
        <w:color w:val="FF0000"/>
        <w:u w:val="single"/>
      </w:rPr>
    </w:lvl>
    <w:lvl w:ilvl="6">
      <w:start w:val="1"/>
      <w:numFmt w:val="decimal"/>
      <w:lvlText w:val="%1.%2.%3.%4.%5.%6.%7."/>
      <w:lvlJc w:val="left"/>
      <w:pPr>
        <w:tabs>
          <w:tab w:val="num" w:pos="5760"/>
        </w:tabs>
        <w:ind w:left="5760" w:hanging="1440"/>
      </w:pPr>
      <w:rPr>
        <w:rFonts w:hint="default"/>
        <w:color w:val="FF0000"/>
        <w:u w:val="single"/>
      </w:rPr>
    </w:lvl>
    <w:lvl w:ilvl="7">
      <w:start w:val="1"/>
      <w:numFmt w:val="decimal"/>
      <w:lvlText w:val="%1.%2.%3.%4.%5.%6.%7.%8."/>
      <w:lvlJc w:val="left"/>
      <w:pPr>
        <w:tabs>
          <w:tab w:val="num" w:pos="6480"/>
        </w:tabs>
        <w:ind w:left="6480" w:hanging="1440"/>
      </w:pPr>
      <w:rPr>
        <w:rFonts w:hint="default"/>
        <w:color w:val="FF0000"/>
        <w:u w:val="single"/>
      </w:rPr>
    </w:lvl>
    <w:lvl w:ilvl="8">
      <w:start w:val="1"/>
      <w:numFmt w:val="decimal"/>
      <w:lvlText w:val="%1.%2.%3.%4.%5.%6.%7.%8.%9."/>
      <w:lvlJc w:val="left"/>
      <w:pPr>
        <w:tabs>
          <w:tab w:val="num" w:pos="7560"/>
        </w:tabs>
        <w:ind w:left="7560" w:hanging="1800"/>
      </w:pPr>
      <w:rPr>
        <w:rFonts w:hint="default"/>
        <w:color w:val="FF0000"/>
        <w:u w:val="single"/>
      </w:rPr>
    </w:lvl>
  </w:abstractNum>
  <w:abstractNum w:abstractNumId="9">
    <w:nsid w:val="09616D6E"/>
    <w:multiLevelType w:val="multilevel"/>
    <w:tmpl w:val="B4AE2C26"/>
    <w:lvl w:ilvl="0">
      <w:start w:val="12"/>
      <w:numFmt w:val="decimal"/>
      <w:lvlText w:val="%1"/>
      <w:lvlJc w:val="left"/>
      <w:pPr>
        <w:tabs>
          <w:tab w:val="num" w:pos="705"/>
        </w:tabs>
        <w:ind w:left="705" w:hanging="705"/>
      </w:pPr>
      <w:rPr>
        <w:rFonts w:hint="default"/>
      </w:rPr>
    </w:lvl>
    <w:lvl w:ilvl="1">
      <w:start w:val="4"/>
      <w:numFmt w:val="decimal"/>
      <w:lvlText w:val="%1.%2"/>
      <w:lvlJc w:val="left"/>
      <w:pPr>
        <w:tabs>
          <w:tab w:val="num" w:pos="1414"/>
        </w:tabs>
        <w:ind w:left="1414" w:hanging="705"/>
      </w:pPr>
      <w:rPr>
        <w:rFonts w:hint="default"/>
      </w:rPr>
    </w:lvl>
    <w:lvl w:ilvl="2">
      <w:start w:val="8"/>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nsid w:val="098B5D26"/>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E0A3D6B"/>
    <w:multiLevelType w:val="multilevel"/>
    <w:tmpl w:val="A49ED4B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0EC42107"/>
    <w:multiLevelType w:val="hybridMultilevel"/>
    <w:tmpl w:val="ACB08A0E"/>
    <w:lvl w:ilvl="0" w:tplc="D3FAA206">
      <w:start w:val="1"/>
      <w:numFmt w:val="lowerLetter"/>
      <w:lvlText w:val="%1)"/>
      <w:lvlJc w:val="left"/>
      <w:pPr>
        <w:tabs>
          <w:tab w:val="num" w:pos="700"/>
        </w:tabs>
        <w:ind w:left="623" w:hanging="283"/>
      </w:pPr>
      <w:rPr>
        <w:rFonts w:hint="default"/>
        <w:b w:val="0"/>
        <w:i w:val="0"/>
        <w:u w:val="none"/>
      </w:rPr>
    </w:lvl>
    <w:lvl w:ilvl="1" w:tplc="04100005">
      <w:start w:val="1"/>
      <w:numFmt w:val="bullet"/>
      <w:lvlText w:val=""/>
      <w:lvlJc w:val="left"/>
      <w:pPr>
        <w:tabs>
          <w:tab w:val="num" w:pos="1440"/>
        </w:tabs>
        <w:ind w:left="1440" w:hanging="360"/>
      </w:pPr>
      <w:rPr>
        <w:rFonts w:ascii="Wingdings" w:hAnsi="Wingdings" w:hint="default"/>
        <w:b w:val="0"/>
        <w:i w:val="0"/>
        <w:u w:val="none"/>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0F0A167E"/>
    <w:multiLevelType w:val="multilevel"/>
    <w:tmpl w:val="B64E5AFE"/>
    <w:lvl w:ilvl="0">
      <w:start w:val="10"/>
      <w:numFmt w:val="decimal"/>
      <w:lvlText w:val="%1"/>
      <w:lvlJc w:val="left"/>
      <w:pPr>
        <w:tabs>
          <w:tab w:val="num" w:pos="420"/>
        </w:tabs>
        <w:ind w:left="420" w:hanging="420"/>
      </w:pPr>
      <w:rPr>
        <w:rFonts w:hint="default"/>
        <w:b/>
        <w:u w:val="single"/>
      </w:rPr>
    </w:lvl>
    <w:lvl w:ilvl="1">
      <w:start w:val="1"/>
      <w:numFmt w:val="decimal"/>
      <w:lvlText w:val="15.%2"/>
      <w:lvlJc w:val="left"/>
      <w:pPr>
        <w:tabs>
          <w:tab w:val="num" w:pos="987"/>
        </w:tabs>
        <w:ind w:left="987" w:hanging="420"/>
      </w:pPr>
      <w:rPr>
        <w:rFonts w:hint="default"/>
        <w:b w:val="0"/>
        <w:u w:val="none"/>
      </w:rPr>
    </w:lvl>
    <w:lvl w:ilvl="2">
      <w:start w:val="1"/>
      <w:numFmt w:val="decimal"/>
      <w:lvlText w:val="%1.%2.%3"/>
      <w:lvlJc w:val="left"/>
      <w:pPr>
        <w:tabs>
          <w:tab w:val="num" w:pos="1854"/>
        </w:tabs>
        <w:ind w:left="1854" w:hanging="720"/>
      </w:pPr>
      <w:rPr>
        <w:rFonts w:hint="default"/>
        <w:b/>
        <w:u w:val="single"/>
      </w:rPr>
    </w:lvl>
    <w:lvl w:ilvl="3">
      <w:start w:val="1"/>
      <w:numFmt w:val="decimal"/>
      <w:lvlText w:val="%1.%2.%3.%4"/>
      <w:lvlJc w:val="left"/>
      <w:pPr>
        <w:tabs>
          <w:tab w:val="num" w:pos="2421"/>
        </w:tabs>
        <w:ind w:left="2421" w:hanging="720"/>
      </w:pPr>
      <w:rPr>
        <w:rFonts w:hint="default"/>
        <w:b/>
        <w:u w:val="single"/>
      </w:rPr>
    </w:lvl>
    <w:lvl w:ilvl="4">
      <w:start w:val="1"/>
      <w:numFmt w:val="decimal"/>
      <w:lvlText w:val="%1.%2.%3.%4.%5"/>
      <w:lvlJc w:val="left"/>
      <w:pPr>
        <w:tabs>
          <w:tab w:val="num" w:pos="3348"/>
        </w:tabs>
        <w:ind w:left="3348" w:hanging="1080"/>
      </w:pPr>
      <w:rPr>
        <w:rFonts w:hint="default"/>
        <w:b/>
        <w:u w:val="single"/>
      </w:rPr>
    </w:lvl>
    <w:lvl w:ilvl="5">
      <w:start w:val="1"/>
      <w:numFmt w:val="decimal"/>
      <w:lvlText w:val="%1.%2.%3.%4.%5.%6"/>
      <w:lvlJc w:val="left"/>
      <w:pPr>
        <w:tabs>
          <w:tab w:val="num" w:pos="3915"/>
        </w:tabs>
        <w:ind w:left="3915" w:hanging="1080"/>
      </w:pPr>
      <w:rPr>
        <w:rFonts w:hint="default"/>
        <w:b/>
        <w:u w:val="single"/>
      </w:rPr>
    </w:lvl>
    <w:lvl w:ilvl="6">
      <w:start w:val="1"/>
      <w:numFmt w:val="decimal"/>
      <w:lvlText w:val="%1.%2.%3.%4.%5.%6.%7"/>
      <w:lvlJc w:val="left"/>
      <w:pPr>
        <w:tabs>
          <w:tab w:val="num" w:pos="4842"/>
        </w:tabs>
        <w:ind w:left="4842" w:hanging="1440"/>
      </w:pPr>
      <w:rPr>
        <w:rFonts w:hint="default"/>
        <w:b/>
        <w:u w:val="single"/>
      </w:rPr>
    </w:lvl>
    <w:lvl w:ilvl="7">
      <w:start w:val="1"/>
      <w:numFmt w:val="decimal"/>
      <w:lvlText w:val="%1.%2.%3.%4.%5.%6.%7.%8"/>
      <w:lvlJc w:val="left"/>
      <w:pPr>
        <w:tabs>
          <w:tab w:val="num" w:pos="5409"/>
        </w:tabs>
        <w:ind w:left="5409" w:hanging="1440"/>
      </w:pPr>
      <w:rPr>
        <w:rFonts w:hint="default"/>
        <w:b/>
        <w:u w:val="single"/>
      </w:rPr>
    </w:lvl>
    <w:lvl w:ilvl="8">
      <w:start w:val="1"/>
      <w:numFmt w:val="decimal"/>
      <w:lvlText w:val="%1.%2.%3.%4.%5.%6.%7.%8.%9"/>
      <w:lvlJc w:val="left"/>
      <w:pPr>
        <w:tabs>
          <w:tab w:val="num" w:pos="6336"/>
        </w:tabs>
        <w:ind w:left="6336" w:hanging="1800"/>
      </w:pPr>
      <w:rPr>
        <w:rFonts w:hint="default"/>
        <w:b/>
        <w:u w:val="single"/>
      </w:rPr>
    </w:lvl>
  </w:abstractNum>
  <w:abstractNum w:abstractNumId="14">
    <w:nsid w:val="13490765"/>
    <w:multiLevelType w:val="singleLevel"/>
    <w:tmpl w:val="22080838"/>
    <w:lvl w:ilvl="0">
      <w:start w:val="4"/>
      <w:numFmt w:val="decimal"/>
      <w:lvlText w:val="%1."/>
      <w:lvlJc w:val="left"/>
      <w:pPr>
        <w:tabs>
          <w:tab w:val="num" w:pos="360"/>
        </w:tabs>
        <w:ind w:left="360" w:hanging="360"/>
      </w:pPr>
      <w:rPr>
        <w:rFonts w:hint="default"/>
      </w:rPr>
    </w:lvl>
  </w:abstractNum>
  <w:abstractNum w:abstractNumId="15">
    <w:nsid w:val="13F72D77"/>
    <w:multiLevelType w:val="multilevel"/>
    <w:tmpl w:val="F7DECB26"/>
    <w:lvl w:ilvl="0">
      <w:start w:val="7"/>
      <w:numFmt w:val="decimal"/>
      <w:lvlText w:val="%1."/>
      <w:lvlJc w:val="left"/>
      <w:pPr>
        <w:tabs>
          <w:tab w:val="num" w:pos="360"/>
        </w:tabs>
        <w:ind w:left="360" w:hanging="360"/>
      </w:pPr>
      <w:rPr>
        <w:rFonts w:hint="default"/>
        <w:i w:val="0"/>
      </w:rPr>
    </w:lvl>
    <w:lvl w:ilvl="1">
      <w:start w:val="5"/>
      <w:numFmt w:val="decimal"/>
      <w:lvlText w:val="%1.%2."/>
      <w:lvlJc w:val="left"/>
      <w:pPr>
        <w:tabs>
          <w:tab w:val="num" w:pos="1429"/>
        </w:tabs>
        <w:ind w:left="1429" w:hanging="720"/>
      </w:pPr>
      <w:rPr>
        <w:rFonts w:hint="default"/>
        <w:i w:val="0"/>
      </w:rPr>
    </w:lvl>
    <w:lvl w:ilvl="2">
      <w:start w:val="1"/>
      <w:numFmt w:val="decimal"/>
      <w:lvlText w:val="%1.%2.%3."/>
      <w:lvlJc w:val="left"/>
      <w:pPr>
        <w:tabs>
          <w:tab w:val="num" w:pos="2138"/>
        </w:tabs>
        <w:ind w:left="2138" w:hanging="720"/>
      </w:pPr>
      <w:rPr>
        <w:rFonts w:hint="default"/>
        <w:i w:val="0"/>
      </w:rPr>
    </w:lvl>
    <w:lvl w:ilvl="3">
      <w:start w:val="1"/>
      <w:numFmt w:val="decimal"/>
      <w:lvlText w:val="%1.%2.%3.%4."/>
      <w:lvlJc w:val="left"/>
      <w:pPr>
        <w:tabs>
          <w:tab w:val="num" w:pos="3207"/>
        </w:tabs>
        <w:ind w:left="3207" w:hanging="1080"/>
      </w:pPr>
      <w:rPr>
        <w:rFonts w:hint="default"/>
        <w:i w:val="0"/>
      </w:rPr>
    </w:lvl>
    <w:lvl w:ilvl="4">
      <w:start w:val="1"/>
      <w:numFmt w:val="decimal"/>
      <w:lvlText w:val="%1.%2.%3.%4.%5."/>
      <w:lvlJc w:val="left"/>
      <w:pPr>
        <w:tabs>
          <w:tab w:val="num" w:pos="3916"/>
        </w:tabs>
        <w:ind w:left="3916" w:hanging="1080"/>
      </w:pPr>
      <w:rPr>
        <w:rFonts w:hint="default"/>
        <w:i w:val="0"/>
      </w:rPr>
    </w:lvl>
    <w:lvl w:ilvl="5">
      <w:start w:val="1"/>
      <w:numFmt w:val="decimal"/>
      <w:lvlText w:val="%1.%2.%3.%4.%5.%6."/>
      <w:lvlJc w:val="left"/>
      <w:pPr>
        <w:tabs>
          <w:tab w:val="num" w:pos="4985"/>
        </w:tabs>
        <w:ind w:left="4985" w:hanging="1440"/>
      </w:pPr>
      <w:rPr>
        <w:rFonts w:hint="default"/>
        <w:i w:val="0"/>
      </w:rPr>
    </w:lvl>
    <w:lvl w:ilvl="6">
      <w:start w:val="1"/>
      <w:numFmt w:val="decimal"/>
      <w:lvlText w:val="%1.%2.%3.%4.%5.%6.%7."/>
      <w:lvlJc w:val="left"/>
      <w:pPr>
        <w:tabs>
          <w:tab w:val="num" w:pos="5694"/>
        </w:tabs>
        <w:ind w:left="5694" w:hanging="1440"/>
      </w:pPr>
      <w:rPr>
        <w:rFonts w:hint="default"/>
        <w:i w:val="0"/>
      </w:rPr>
    </w:lvl>
    <w:lvl w:ilvl="7">
      <w:start w:val="1"/>
      <w:numFmt w:val="decimal"/>
      <w:lvlText w:val="%1.%2.%3.%4.%5.%6.%7.%8."/>
      <w:lvlJc w:val="left"/>
      <w:pPr>
        <w:tabs>
          <w:tab w:val="num" w:pos="6763"/>
        </w:tabs>
        <w:ind w:left="6763" w:hanging="1800"/>
      </w:pPr>
      <w:rPr>
        <w:rFonts w:hint="default"/>
        <w:i w:val="0"/>
      </w:rPr>
    </w:lvl>
    <w:lvl w:ilvl="8">
      <w:start w:val="1"/>
      <w:numFmt w:val="decimal"/>
      <w:lvlText w:val="%1.%2.%3.%4.%5.%6.%7.%8.%9."/>
      <w:lvlJc w:val="left"/>
      <w:pPr>
        <w:tabs>
          <w:tab w:val="num" w:pos="7472"/>
        </w:tabs>
        <w:ind w:left="7472" w:hanging="1800"/>
      </w:pPr>
      <w:rPr>
        <w:rFonts w:hint="default"/>
        <w:i w:val="0"/>
      </w:rPr>
    </w:lvl>
  </w:abstractNum>
  <w:abstractNum w:abstractNumId="16">
    <w:nsid w:val="183E40CB"/>
    <w:multiLevelType w:val="hybridMultilevel"/>
    <w:tmpl w:val="FC8AF036"/>
    <w:lvl w:ilvl="0" w:tplc="ECF6592A">
      <w:start w:val="1"/>
      <w:numFmt w:val="lowerLetter"/>
      <w:lvlText w:val="%1)"/>
      <w:lvlJc w:val="left"/>
      <w:pPr>
        <w:tabs>
          <w:tab w:val="num" w:pos="1761"/>
        </w:tabs>
        <w:ind w:left="1684" w:hanging="283"/>
      </w:pPr>
      <w:rPr>
        <w:rFonts w:hint="default"/>
        <w:b w:val="0"/>
        <w:i w:val="0"/>
        <w:u w:val="no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184F374C"/>
    <w:multiLevelType w:val="singleLevel"/>
    <w:tmpl w:val="46325B8C"/>
    <w:lvl w:ilvl="0">
      <w:start w:val="1"/>
      <w:numFmt w:val="lowerLetter"/>
      <w:lvlText w:val="%1)"/>
      <w:lvlJc w:val="left"/>
      <w:pPr>
        <w:tabs>
          <w:tab w:val="num" w:pos="704"/>
        </w:tabs>
        <w:ind w:left="704" w:hanging="420"/>
      </w:pPr>
      <w:rPr>
        <w:rFonts w:hint="default"/>
      </w:rPr>
    </w:lvl>
  </w:abstractNum>
  <w:abstractNum w:abstractNumId="18">
    <w:nsid w:val="1E8E760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nsid w:val="1EAF6755"/>
    <w:multiLevelType w:val="multilevel"/>
    <w:tmpl w:val="ECAC24A6"/>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1189"/>
        </w:tabs>
        <w:ind w:left="1189" w:hanging="48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0">
    <w:nsid w:val="1ECC3B8C"/>
    <w:multiLevelType w:val="hybridMultilevel"/>
    <w:tmpl w:val="54FE0C10"/>
    <w:lvl w:ilvl="0" w:tplc="FFFFFFFF">
      <w:numFmt w:val="bullet"/>
      <w:lvlText w:val="•"/>
      <w:legacy w:legacy="1" w:legacySpace="0" w:legacyIndent="360"/>
      <w:lvlJc w:val="left"/>
      <w:pPr>
        <w:ind w:left="1778" w:hanging="360"/>
      </w:pPr>
    </w:lvl>
    <w:lvl w:ilvl="1" w:tplc="04100003" w:tentative="1">
      <w:start w:val="1"/>
      <w:numFmt w:val="bullet"/>
      <w:lvlText w:val="o"/>
      <w:lvlJc w:val="left"/>
      <w:pPr>
        <w:tabs>
          <w:tab w:val="num" w:pos="2858"/>
        </w:tabs>
        <w:ind w:left="2858" w:hanging="360"/>
      </w:pPr>
      <w:rPr>
        <w:rFonts w:ascii="Courier New" w:hAnsi="Courier New" w:hint="default"/>
      </w:rPr>
    </w:lvl>
    <w:lvl w:ilvl="2" w:tplc="04100005" w:tentative="1">
      <w:start w:val="1"/>
      <w:numFmt w:val="bullet"/>
      <w:lvlText w:val=""/>
      <w:lvlJc w:val="left"/>
      <w:pPr>
        <w:tabs>
          <w:tab w:val="num" w:pos="3578"/>
        </w:tabs>
        <w:ind w:left="3578" w:hanging="360"/>
      </w:pPr>
      <w:rPr>
        <w:rFonts w:ascii="Wingdings" w:hAnsi="Wingdings" w:hint="default"/>
      </w:rPr>
    </w:lvl>
    <w:lvl w:ilvl="3" w:tplc="04100001" w:tentative="1">
      <w:start w:val="1"/>
      <w:numFmt w:val="bullet"/>
      <w:lvlText w:val=""/>
      <w:lvlJc w:val="left"/>
      <w:pPr>
        <w:tabs>
          <w:tab w:val="num" w:pos="4298"/>
        </w:tabs>
        <w:ind w:left="4298" w:hanging="360"/>
      </w:pPr>
      <w:rPr>
        <w:rFonts w:ascii="Symbol" w:hAnsi="Symbol" w:hint="default"/>
      </w:rPr>
    </w:lvl>
    <w:lvl w:ilvl="4" w:tplc="04100003" w:tentative="1">
      <w:start w:val="1"/>
      <w:numFmt w:val="bullet"/>
      <w:lvlText w:val="o"/>
      <w:lvlJc w:val="left"/>
      <w:pPr>
        <w:tabs>
          <w:tab w:val="num" w:pos="5018"/>
        </w:tabs>
        <w:ind w:left="5018" w:hanging="360"/>
      </w:pPr>
      <w:rPr>
        <w:rFonts w:ascii="Courier New" w:hAnsi="Courier New" w:hint="default"/>
      </w:rPr>
    </w:lvl>
    <w:lvl w:ilvl="5" w:tplc="04100005" w:tentative="1">
      <w:start w:val="1"/>
      <w:numFmt w:val="bullet"/>
      <w:lvlText w:val=""/>
      <w:lvlJc w:val="left"/>
      <w:pPr>
        <w:tabs>
          <w:tab w:val="num" w:pos="5738"/>
        </w:tabs>
        <w:ind w:left="5738" w:hanging="360"/>
      </w:pPr>
      <w:rPr>
        <w:rFonts w:ascii="Wingdings" w:hAnsi="Wingdings" w:hint="default"/>
      </w:rPr>
    </w:lvl>
    <w:lvl w:ilvl="6" w:tplc="04100001" w:tentative="1">
      <w:start w:val="1"/>
      <w:numFmt w:val="bullet"/>
      <w:lvlText w:val=""/>
      <w:lvlJc w:val="left"/>
      <w:pPr>
        <w:tabs>
          <w:tab w:val="num" w:pos="6458"/>
        </w:tabs>
        <w:ind w:left="6458" w:hanging="360"/>
      </w:pPr>
      <w:rPr>
        <w:rFonts w:ascii="Symbol" w:hAnsi="Symbol" w:hint="default"/>
      </w:rPr>
    </w:lvl>
    <w:lvl w:ilvl="7" w:tplc="04100003" w:tentative="1">
      <w:start w:val="1"/>
      <w:numFmt w:val="bullet"/>
      <w:lvlText w:val="o"/>
      <w:lvlJc w:val="left"/>
      <w:pPr>
        <w:tabs>
          <w:tab w:val="num" w:pos="7178"/>
        </w:tabs>
        <w:ind w:left="7178" w:hanging="360"/>
      </w:pPr>
      <w:rPr>
        <w:rFonts w:ascii="Courier New" w:hAnsi="Courier New" w:hint="default"/>
      </w:rPr>
    </w:lvl>
    <w:lvl w:ilvl="8" w:tplc="04100005" w:tentative="1">
      <w:start w:val="1"/>
      <w:numFmt w:val="bullet"/>
      <w:lvlText w:val=""/>
      <w:lvlJc w:val="left"/>
      <w:pPr>
        <w:tabs>
          <w:tab w:val="num" w:pos="7898"/>
        </w:tabs>
        <w:ind w:left="7898" w:hanging="360"/>
      </w:pPr>
      <w:rPr>
        <w:rFonts w:ascii="Wingdings" w:hAnsi="Wingdings" w:hint="default"/>
      </w:rPr>
    </w:lvl>
  </w:abstractNum>
  <w:abstractNum w:abstractNumId="21">
    <w:nsid w:val="22624B3E"/>
    <w:multiLevelType w:val="singleLevel"/>
    <w:tmpl w:val="C8447A54"/>
    <w:lvl w:ilvl="0">
      <w:start w:val="1"/>
      <w:numFmt w:val="lowerLetter"/>
      <w:lvlText w:val="%1)"/>
      <w:lvlJc w:val="left"/>
      <w:pPr>
        <w:tabs>
          <w:tab w:val="num" w:pos="1040"/>
        </w:tabs>
        <w:ind w:left="1040" w:hanging="700"/>
      </w:pPr>
    </w:lvl>
  </w:abstractNum>
  <w:abstractNum w:abstractNumId="22">
    <w:nsid w:val="24254C3D"/>
    <w:multiLevelType w:val="hybridMultilevel"/>
    <w:tmpl w:val="19D2DACA"/>
    <w:lvl w:ilvl="0" w:tplc="DB0E22B4">
      <w:start w:val="1"/>
      <w:numFmt w:val="lowerLetter"/>
      <w:lvlText w:val="%1)"/>
      <w:lvlJc w:val="left"/>
      <w:pPr>
        <w:tabs>
          <w:tab w:val="num" w:pos="953"/>
        </w:tabs>
        <w:ind w:left="953" w:hanging="360"/>
      </w:pPr>
      <w:rPr>
        <w:rFonts w:hint="default"/>
        <w:color w:val="auto"/>
        <w:sz w:val="24"/>
      </w:rPr>
    </w:lvl>
    <w:lvl w:ilvl="1" w:tplc="04100001">
      <w:start w:val="1"/>
      <w:numFmt w:val="bullet"/>
      <w:lvlText w:val=""/>
      <w:lvlJc w:val="left"/>
      <w:pPr>
        <w:tabs>
          <w:tab w:val="num" w:pos="2033"/>
        </w:tabs>
        <w:ind w:left="2033" w:hanging="360"/>
      </w:pPr>
      <w:rPr>
        <w:rFonts w:ascii="Symbol" w:hAnsi="Symbol" w:hint="default"/>
      </w:rPr>
    </w:lvl>
    <w:lvl w:ilvl="2" w:tplc="0410001B" w:tentative="1">
      <w:start w:val="1"/>
      <w:numFmt w:val="lowerRoman"/>
      <w:lvlText w:val="%3."/>
      <w:lvlJc w:val="right"/>
      <w:pPr>
        <w:tabs>
          <w:tab w:val="num" w:pos="2753"/>
        </w:tabs>
        <w:ind w:left="2753" w:hanging="180"/>
      </w:pPr>
    </w:lvl>
    <w:lvl w:ilvl="3" w:tplc="0410000F" w:tentative="1">
      <w:start w:val="1"/>
      <w:numFmt w:val="decimal"/>
      <w:lvlText w:val="%4."/>
      <w:lvlJc w:val="left"/>
      <w:pPr>
        <w:tabs>
          <w:tab w:val="num" w:pos="3473"/>
        </w:tabs>
        <w:ind w:left="3473" w:hanging="360"/>
      </w:pPr>
    </w:lvl>
    <w:lvl w:ilvl="4" w:tplc="04100019" w:tentative="1">
      <w:start w:val="1"/>
      <w:numFmt w:val="lowerLetter"/>
      <w:lvlText w:val="%5."/>
      <w:lvlJc w:val="left"/>
      <w:pPr>
        <w:tabs>
          <w:tab w:val="num" w:pos="4193"/>
        </w:tabs>
        <w:ind w:left="4193" w:hanging="360"/>
      </w:pPr>
    </w:lvl>
    <w:lvl w:ilvl="5" w:tplc="0410001B" w:tentative="1">
      <w:start w:val="1"/>
      <w:numFmt w:val="lowerRoman"/>
      <w:lvlText w:val="%6."/>
      <w:lvlJc w:val="right"/>
      <w:pPr>
        <w:tabs>
          <w:tab w:val="num" w:pos="4913"/>
        </w:tabs>
        <w:ind w:left="4913" w:hanging="180"/>
      </w:pPr>
    </w:lvl>
    <w:lvl w:ilvl="6" w:tplc="0410000F" w:tentative="1">
      <w:start w:val="1"/>
      <w:numFmt w:val="decimal"/>
      <w:lvlText w:val="%7."/>
      <w:lvlJc w:val="left"/>
      <w:pPr>
        <w:tabs>
          <w:tab w:val="num" w:pos="5633"/>
        </w:tabs>
        <w:ind w:left="5633" w:hanging="360"/>
      </w:pPr>
    </w:lvl>
    <w:lvl w:ilvl="7" w:tplc="04100019" w:tentative="1">
      <w:start w:val="1"/>
      <w:numFmt w:val="lowerLetter"/>
      <w:lvlText w:val="%8."/>
      <w:lvlJc w:val="left"/>
      <w:pPr>
        <w:tabs>
          <w:tab w:val="num" w:pos="6353"/>
        </w:tabs>
        <w:ind w:left="6353" w:hanging="360"/>
      </w:pPr>
    </w:lvl>
    <w:lvl w:ilvl="8" w:tplc="0410001B" w:tentative="1">
      <w:start w:val="1"/>
      <w:numFmt w:val="lowerRoman"/>
      <w:lvlText w:val="%9."/>
      <w:lvlJc w:val="right"/>
      <w:pPr>
        <w:tabs>
          <w:tab w:val="num" w:pos="7073"/>
        </w:tabs>
        <w:ind w:left="7073" w:hanging="180"/>
      </w:pPr>
    </w:lvl>
  </w:abstractNum>
  <w:abstractNum w:abstractNumId="23">
    <w:nsid w:val="242E4006"/>
    <w:multiLevelType w:val="singleLevel"/>
    <w:tmpl w:val="D29A01E8"/>
    <w:lvl w:ilvl="0">
      <w:start w:val="3"/>
      <w:numFmt w:val="upperLetter"/>
      <w:lvlText w:val="%1."/>
      <w:lvlJc w:val="left"/>
      <w:pPr>
        <w:tabs>
          <w:tab w:val="num" w:pos="705"/>
        </w:tabs>
        <w:ind w:left="705" w:hanging="705"/>
      </w:pPr>
      <w:rPr>
        <w:rFonts w:hint="default"/>
      </w:rPr>
    </w:lvl>
  </w:abstractNum>
  <w:abstractNum w:abstractNumId="24">
    <w:nsid w:val="25A3205D"/>
    <w:multiLevelType w:val="singleLevel"/>
    <w:tmpl w:val="7F125D58"/>
    <w:lvl w:ilvl="0">
      <w:start w:val="1"/>
      <w:numFmt w:val="bullet"/>
      <w:lvlText w:val=""/>
      <w:lvlJc w:val="left"/>
      <w:pPr>
        <w:tabs>
          <w:tab w:val="num" w:pos="700"/>
        </w:tabs>
        <w:ind w:left="624" w:hanging="284"/>
      </w:pPr>
      <w:rPr>
        <w:rFonts w:ascii="Symbol" w:hAnsi="Symbol" w:hint="default"/>
      </w:rPr>
    </w:lvl>
  </w:abstractNum>
  <w:abstractNum w:abstractNumId="25">
    <w:nsid w:val="263C7D13"/>
    <w:multiLevelType w:val="singleLevel"/>
    <w:tmpl w:val="9918B4C4"/>
    <w:lvl w:ilvl="0">
      <w:start w:val="1"/>
      <w:numFmt w:val="decimal"/>
      <w:lvlText w:val="%1."/>
      <w:lvlJc w:val="left"/>
      <w:pPr>
        <w:tabs>
          <w:tab w:val="num" w:pos="360"/>
        </w:tabs>
        <w:ind w:left="283" w:hanging="283"/>
      </w:pPr>
    </w:lvl>
  </w:abstractNum>
  <w:abstractNum w:abstractNumId="26">
    <w:nsid w:val="26F114AE"/>
    <w:multiLevelType w:val="hybridMultilevel"/>
    <w:tmpl w:val="0C569A2C"/>
    <w:lvl w:ilvl="0" w:tplc="D3FAA206">
      <w:start w:val="1"/>
      <w:numFmt w:val="lowerLetter"/>
      <w:lvlText w:val="%1)"/>
      <w:lvlJc w:val="left"/>
      <w:pPr>
        <w:tabs>
          <w:tab w:val="num" w:pos="700"/>
        </w:tabs>
        <w:ind w:left="623" w:hanging="283"/>
      </w:pPr>
      <w:rPr>
        <w:rFonts w:hint="default"/>
        <w:b w:val="0"/>
        <w:i w:val="0"/>
        <w:u w:val="no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29EC0CB4"/>
    <w:multiLevelType w:val="singleLevel"/>
    <w:tmpl w:val="BE9AC0E2"/>
    <w:lvl w:ilvl="0">
      <w:start w:val="1"/>
      <w:numFmt w:val="bullet"/>
      <w:lvlText w:val=""/>
      <w:lvlJc w:val="left"/>
      <w:pPr>
        <w:tabs>
          <w:tab w:val="num" w:pos="700"/>
        </w:tabs>
        <w:ind w:left="624" w:hanging="284"/>
      </w:pPr>
      <w:rPr>
        <w:rFonts w:ascii="Symbol" w:hAnsi="Symbol" w:hint="default"/>
      </w:rPr>
    </w:lvl>
  </w:abstractNum>
  <w:abstractNum w:abstractNumId="28">
    <w:nsid w:val="2CF02E00"/>
    <w:multiLevelType w:val="singleLevel"/>
    <w:tmpl w:val="BE9AC0E2"/>
    <w:lvl w:ilvl="0">
      <w:start w:val="1"/>
      <w:numFmt w:val="bullet"/>
      <w:lvlText w:val=""/>
      <w:lvlJc w:val="left"/>
      <w:pPr>
        <w:tabs>
          <w:tab w:val="num" w:pos="700"/>
        </w:tabs>
        <w:ind w:left="624" w:hanging="284"/>
      </w:pPr>
      <w:rPr>
        <w:rFonts w:ascii="Symbol" w:hAnsi="Symbol" w:hint="default"/>
      </w:rPr>
    </w:lvl>
  </w:abstractNum>
  <w:abstractNum w:abstractNumId="29">
    <w:nsid w:val="31484375"/>
    <w:multiLevelType w:val="singleLevel"/>
    <w:tmpl w:val="23500356"/>
    <w:lvl w:ilvl="0">
      <w:start w:val="1"/>
      <w:numFmt w:val="decimal"/>
      <w:lvlText w:val="%1."/>
      <w:legacy w:legacy="1" w:legacySpace="0" w:legacyIndent="283"/>
      <w:lvlJc w:val="left"/>
      <w:pPr>
        <w:ind w:left="283" w:hanging="283"/>
      </w:pPr>
    </w:lvl>
  </w:abstractNum>
  <w:abstractNum w:abstractNumId="30">
    <w:nsid w:val="36981D45"/>
    <w:multiLevelType w:val="hybridMultilevel"/>
    <w:tmpl w:val="4DB0ED7E"/>
    <w:lvl w:ilvl="0" w:tplc="FFFFFFFF">
      <w:numFmt w:val="bullet"/>
      <w:lvlText w:val="•"/>
      <w:legacy w:legacy="1" w:legacySpace="0" w:legacyIndent="360"/>
      <w:lvlJc w:val="left"/>
      <w:pPr>
        <w:ind w:left="3198" w:hanging="360"/>
      </w:pPr>
    </w:lvl>
    <w:lvl w:ilvl="1" w:tplc="04100003" w:tentative="1">
      <w:start w:val="1"/>
      <w:numFmt w:val="bullet"/>
      <w:lvlText w:val="o"/>
      <w:lvlJc w:val="left"/>
      <w:pPr>
        <w:tabs>
          <w:tab w:val="num" w:pos="4278"/>
        </w:tabs>
        <w:ind w:left="4278" w:hanging="360"/>
      </w:pPr>
      <w:rPr>
        <w:rFonts w:ascii="Courier New" w:hAnsi="Courier New" w:hint="default"/>
      </w:rPr>
    </w:lvl>
    <w:lvl w:ilvl="2" w:tplc="04100005" w:tentative="1">
      <w:start w:val="1"/>
      <w:numFmt w:val="bullet"/>
      <w:lvlText w:val=""/>
      <w:lvlJc w:val="left"/>
      <w:pPr>
        <w:tabs>
          <w:tab w:val="num" w:pos="4998"/>
        </w:tabs>
        <w:ind w:left="4998" w:hanging="360"/>
      </w:pPr>
      <w:rPr>
        <w:rFonts w:ascii="Wingdings" w:hAnsi="Wingdings" w:hint="default"/>
      </w:rPr>
    </w:lvl>
    <w:lvl w:ilvl="3" w:tplc="04100001" w:tentative="1">
      <w:start w:val="1"/>
      <w:numFmt w:val="bullet"/>
      <w:lvlText w:val=""/>
      <w:lvlJc w:val="left"/>
      <w:pPr>
        <w:tabs>
          <w:tab w:val="num" w:pos="5718"/>
        </w:tabs>
        <w:ind w:left="5718" w:hanging="360"/>
      </w:pPr>
      <w:rPr>
        <w:rFonts w:ascii="Symbol" w:hAnsi="Symbol" w:hint="default"/>
      </w:rPr>
    </w:lvl>
    <w:lvl w:ilvl="4" w:tplc="04100003" w:tentative="1">
      <w:start w:val="1"/>
      <w:numFmt w:val="bullet"/>
      <w:lvlText w:val="o"/>
      <w:lvlJc w:val="left"/>
      <w:pPr>
        <w:tabs>
          <w:tab w:val="num" w:pos="6438"/>
        </w:tabs>
        <w:ind w:left="6438" w:hanging="360"/>
      </w:pPr>
      <w:rPr>
        <w:rFonts w:ascii="Courier New" w:hAnsi="Courier New" w:hint="default"/>
      </w:rPr>
    </w:lvl>
    <w:lvl w:ilvl="5" w:tplc="04100005" w:tentative="1">
      <w:start w:val="1"/>
      <w:numFmt w:val="bullet"/>
      <w:lvlText w:val=""/>
      <w:lvlJc w:val="left"/>
      <w:pPr>
        <w:tabs>
          <w:tab w:val="num" w:pos="7158"/>
        </w:tabs>
        <w:ind w:left="7158" w:hanging="360"/>
      </w:pPr>
      <w:rPr>
        <w:rFonts w:ascii="Wingdings" w:hAnsi="Wingdings" w:hint="default"/>
      </w:rPr>
    </w:lvl>
    <w:lvl w:ilvl="6" w:tplc="04100001" w:tentative="1">
      <w:start w:val="1"/>
      <w:numFmt w:val="bullet"/>
      <w:lvlText w:val=""/>
      <w:lvlJc w:val="left"/>
      <w:pPr>
        <w:tabs>
          <w:tab w:val="num" w:pos="7878"/>
        </w:tabs>
        <w:ind w:left="7878" w:hanging="360"/>
      </w:pPr>
      <w:rPr>
        <w:rFonts w:ascii="Symbol" w:hAnsi="Symbol" w:hint="default"/>
      </w:rPr>
    </w:lvl>
    <w:lvl w:ilvl="7" w:tplc="04100003" w:tentative="1">
      <w:start w:val="1"/>
      <w:numFmt w:val="bullet"/>
      <w:lvlText w:val="o"/>
      <w:lvlJc w:val="left"/>
      <w:pPr>
        <w:tabs>
          <w:tab w:val="num" w:pos="8598"/>
        </w:tabs>
        <w:ind w:left="8598" w:hanging="360"/>
      </w:pPr>
      <w:rPr>
        <w:rFonts w:ascii="Courier New" w:hAnsi="Courier New" w:hint="default"/>
      </w:rPr>
    </w:lvl>
    <w:lvl w:ilvl="8" w:tplc="04100005" w:tentative="1">
      <w:start w:val="1"/>
      <w:numFmt w:val="bullet"/>
      <w:lvlText w:val=""/>
      <w:lvlJc w:val="left"/>
      <w:pPr>
        <w:tabs>
          <w:tab w:val="num" w:pos="9318"/>
        </w:tabs>
        <w:ind w:left="9318" w:hanging="360"/>
      </w:pPr>
      <w:rPr>
        <w:rFonts w:ascii="Wingdings" w:hAnsi="Wingdings" w:hint="default"/>
      </w:rPr>
    </w:lvl>
  </w:abstractNum>
  <w:abstractNum w:abstractNumId="31">
    <w:nsid w:val="38747C52"/>
    <w:multiLevelType w:val="hybridMultilevel"/>
    <w:tmpl w:val="5EE4E0BE"/>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2">
    <w:nsid w:val="3907095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3">
    <w:nsid w:val="3A202F76"/>
    <w:multiLevelType w:val="singleLevel"/>
    <w:tmpl w:val="008C4644"/>
    <w:lvl w:ilvl="0">
      <w:start w:val="1"/>
      <w:numFmt w:val="lowerLetter"/>
      <w:lvlText w:val="%1)"/>
      <w:legacy w:legacy="1" w:legacySpace="0" w:legacyIndent="700"/>
      <w:lvlJc w:val="left"/>
      <w:pPr>
        <w:ind w:left="1040" w:hanging="700"/>
      </w:pPr>
    </w:lvl>
  </w:abstractNum>
  <w:abstractNum w:abstractNumId="34">
    <w:nsid w:val="3B1F6622"/>
    <w:multiLevelType w:val="multilevel"/>
    <w:tmpl w:val="F60480B2"/>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927"/>
        </w:tabs>
        <w:ind w:left="927" w:hanging="360"/>
      </w:pPr>
      <w:rPr>
        <w:rFonts w:hint="default"/>
        <w:b w:val="0"/>
        <w:i w:val="0"/>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5">
    <w:nsid w:val="3C4D197D"/>
    <w:multiLevelType w:val="multilevel"/>
    <w:tmpl w:val="62164A60"/>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6">
    <w:nsid w:val="3D453B17"/>
    <w:multiLevelType w:val="hybridMultilevel"/>
    <w:tmpl w:val="25BE397A"/>
    <w:lvl w:ilvl="0" w:tplc="0410000F">
      <w:start w:val="1"/>
      <w:numFmt w:val="decimal"/>
      <w:lvlText w:val="%1."/>
      <w:lvlJc w:val="left"/>
      <w:pPr>
        <w:tabs>
          <w:tab w:val="num" w:pos="360"/>
        </w:tabs>
        <w:ind w:left="360" w:hanging="360"/>
      </w:pPr>
    </w:lvl>
    <w:lvl w:ilvl="1" w:tplc="CAF6EA6E">
      <w:start w:val="1"/>
      <w:numFmt w:val="bullet"/>
      <w:lvlText w:val=""/>
      <w:lvlJc w:val="left"/>
      <w:pPr>
        <w:tabs>
          <w:tab w:val="num" w:pos="1210"/>
        </w:tabs>
        <w:ind w:left="1210" w:hanging="490"/>
      </w:pPr>
      <w:rPr>
        <w:rFonts w:ascii="Symbol" w:hAnsi="Symbol"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7">
    <w:nsid w:val="3D605B93"/>
    <w:multiLevelType w:val="multilevel"/>
    <w:tmpl w:val="F5E61DCA"/>
    <w:lvl w:ilvl="0">
      <w:start w:val="10"/>
      <w:numFmt w:val="decimal"/>
      <w:lvlText w:val="%1"/>
      <w:lvlJc w:val="left"/>
      <w:pPr>
        <w:tabs>
          <w:tab w:val="num" w:pos="420"/>
        </w:tabs>
        <w:ind w:left="420" w:hanging="420"/>
      </w:pPr>
      <w:rPr>
        <w:rFonts w:hint="default"/>
        <w:b/>
        <w:u w:val="single"/>
      </w:rPr>
    </w:lvl>
    <w:lvl w:ilvl="1">
      <w:start w:val="1"/>
      <w:numFmt w:val="decimal"/>
      <w:lvlText w:val="18.%2"/>
      <w:lvlJc w:val="left"/>
      <w:pPr>
        <w:tabs>
          <w:tab w:val="num" w:pos="960"/>
        </w:tabs>
        <w:ind w:left="960" w:hanging="420"/>
      </w:pPr>
      <w:rPr>
        <w:rFonts w:hint="default"/>
        <w:b w:val="0"/>
        <w:u w:val="none"/>
      </w:rPr>
    </w:lvl>
    <w:lvl w:ilvl="2">
      <w:start w:val="1"/>
      <w:numFmt w:val="decimal"/>
      <w:lvlText w:val="%1.%2.%3"/>
      <w:lvlJc w:val="left"/>
      <w:pPr>
        <w:tabs>
          <w:tab w:val="num" w:pos="1800"/>
        </w:tabs>
        <w:ind w:left="1800" w:hanging="720"/>
      </w:pPr>
      <w:rPr>
        <w:rFonts w:hint="default"/>
        <w:b/>
        <w:u w:val="single"/>
      </w:rPr>
    </w:lvl>
    <w:lvl w:ilvl="3">
      <w:start w:val="1"/>
      <w:numFmt w:val="decimal"/>
      <w:lvlText w:val="%1.%2.%3.%4"/>
      <w:lvlJc w:val="left"/>
      <w:pPr>
        <w:tabs>
          <w:tab w:val="num" w:pos="2340"/>
        </w:tabs>
        <w:ind w:left="2340" w:hanging="720"/>
      </w:pPr>
      <w:rPr>
        <w:rFonts w:hint="default"/>
        <w:b/>
        <w:u w:val="single"/>
      </w:rPr>
    </w:lvl>
    <w:lvl w:ilvl="4">
      <w:start w:val="1"/>
      <w:numFmt w:val="decimal"/>
      <w:lvlText w:val="%1.%2.%3.%4.%5"/>
      <w:lvlJc w:val="left"/>
      <w:pPr>
        <w:tabs>
          <w:tab w:val="num" w:pos="3240"/>
        </w:tabs>
        <w:ind w:left="3240" w:hanging="1080"/>
      </w:pPr>
      <w:rPr>
        <w:rFonts w:hint="default"/>
        <w:b/>
        <w:u w:val="single"/>
      </w:rPr>
    </w:lvl>
    <w:lvl w:ilvl="5">
      <w:start w:val="1"/>
      <w:numFmt w:val="decimal"/>
      <w:lvlText w:val="%1.%2.%3.%4.%5.%6"/>
      <w:lvlJc w:val="left"/>
      <w:pPr>
        <w:tabs>
          <w:tab w:val="num" w:pos="3780"/>
        </w:tabs>
        <w:ind w:left="3780" w:hanging="1080"/>
      </w:pPr>
      <w:rPr>
        <w:rFonts w:hint="default"/>
        <w:b/>
        <w:u w:val="single"/>
      </w:rPr>
    </w:lvl>
    <w:lvl w:ilvl="6">
      <w:start w:val="1"/>
      <w:numFmt w:val="decimal"/>
      <w:lvlText w:val="%1.%2.%3.%4.%5.%6.%7"/>
      <w:lvlJc w:val="left"/>
      <w:pPr>
        <w:tabs>
          <w:tab w:val="num" w:pos="4680"/>
        </w:tabs>
        <w:ind w:left="4680" w:hanging="1440"/>
      </w:pPr>
      <w:rPr>
        <w:rFonts w:hint="default"/>
        <w:b/>
        <w:u w:val="single"/>
      </w:rPr>
    </w:lvl>
    <w:lvl w:ilvl="7">
      <w:start w:val="1"/>
      <w:numFmt w:val="decimal"/>
      <w:lvlText w:val="%1.%2.%3.%4.%5.%6.%7.%8"/>
      <w:lvlJc w:val="left"/>
      <w:pPr>
        <w:tabs>
          <w:tab w:val="num" w:pos="5220"/>
        </w:tabs>
        <w:ind w:left="5220" w:hanging="1440"/>
      </w:pPr>
      <w:rPr>
        <w:rFonts w:hint="default"/>
        <w:b/>
        <w:u w:val="single"/>
      </w:rPr>
    </w:lvl>
    <w:lvl w:ilvl="8">
      <w:start w:val="1"/>
      <w:numFmt w:val="decimal"/>
      <w:lvlText w:val="%1.%2.%3.%4.%5.%6.%7.%8.%9"/>
      <w:lvlJc w:val="left"/>
      <w:pPr>
        <w:tabs>
          <w:tab w:val="num" w:pos="6120"/>
        </w:tabs>
        <w:ind w:left="6120" w:hanging="1800"/>
      </w:pPr>
      <w:rPr>
        <w:rFonts w:hint="default"/>
        <w:b/>
        <w:u w:val="single"/>
      </w:rPr>
    </w:lvl>
  </w:abstractNum>
  <w:abstractNum w:abstractNumId="38">
    <w:nsid w:val="43F27010"/>
    <w:multiLevelType w:val="multilevel"/>
    <w:tmpl w:val="8CA8A9BE"/>
    <w:lvl w:ilvl="0">
      <w:start w:val="1"/>
      <w:numFmt w:val="lowerLetter"/>
      <w:lvlText w:val="%1)"/>
      <w:legacy w:legacy="1" w:legacySpace="0" w:legacyIndent="283"/>
      <w:lvlJc w:val="left"/>
      <w:pPr>
        <w:ind w:left="2409" w:hanging="283"/>
      </w:pPr>
    </w:lvl>
    <w:lvl w:ilvl="1">
      <w:start w:val="1"/>
      <w:numFmt w:val="upperLetter"/>
      <w:lvlText w:val="%2."/>
      <w:lvlJc w:val="left"/>
      <w:pPr>
        <w:tabs>
          <w:tab w:val="num" w:pos="2858"/>
        </w:tabs>
        <w:ind w:left="2858" w:hanging="360"/>
      </w:pPr>
      <w:rPr>
        <w:rFonts w:hint="default"/>
      </w:rPr>
    </w:lvl>
    <w:lvl w:ilvl="2">
      <w:start w:val="1"/>
      <w:numFmt w:val="bullet"/>
      <w:lvlText w:val=""/>
      <w:lvlJc w:val="left"/>
      <w:pPr>
        <w:tabs>
          <w:tab w:val="num" w:pos="3578"/>
        </w:tabs>
        <w:ind w:left="3578" w:hanging="360"/>
      </w:pPr>
      <w:rPr>
        <w:rFonts w:ascii="Wingdings" w:hAnsi="Wingdings" w:hint="default"/>
      </w:rPr>
    </w:lvl>
    <w:lvl w:ilvl="3">
      <w:start w:val="1"/>
      <w:numFmt w:val="lowerLetter"/>
      <w:lvlText w:val="%4)"/>
      <w:lvlJc w:val="left"/>
      <w:pPr>
        <w:tabs>
          <w:tab w:val="num" w:pos="4298"/>
        </w:tabs>
        <w:ind w:left="4221" w:hanging="283"/>
      </w:pPr>
      <w:rPr>
        <w:rFonts w:hint="default"/>
        <w:b w:val="0"/>
        <w:i w:val="0"/>
        <w:u w:val="none"/>
      </w:rPr>
    </w:lvl>
    <w:lvl w:ilvl="4">
      <w:start w:val="1"/>
      <w:numFmt w:val="bullet"/>
      <w:lvlText w:val=""/>
      <w:lvlJc w:val="left"/>
      <w:pPr>
        <w:tabs>
          <w:tab w:val="num" w:pos="5148"/>
        </w:tabs>
        <w:ind w:left="5148" w:hanging="490"/>
      </w:pPr>
      <w:rPr>
        <w:rFonts w:ascii="Symbol" w:hAnsi="Symbol" w:hint="default"/>
      </w:rPr>
    </w:lvl>
    <w:lvl w:ilvl="5">
      <w:start w:val="3"/>
      <w:numFmt w:val="lowerLetter"/>
      <w:lvlText w:val="%6)"/>
      <w:lvlJc w:val="left"/>
      <w:pPr>
        <w:tabs>
          <w:tab w:val="num" w:pos="5738"/>
        </w:tabs>
        <w:ind w:left="5661" w:hanging="283"/>
      </w:pPr>
      <w:rPr>
        <w:rFonts w:hint="default"/>
        <w:b w:val="0"/>
        <w:i w:val="0"/>
        <w:u w:val="none"/>
      </w:rPr>
    </w:lvl>
    <w:lvl w:ilvl="6">
      <w:start w:val="4"/>
      <w:numFmt w:val="upperLetter"/>
      <w:lvlText w:val="%7)"/>
      <w:lvlJc w:val="left"/>
      <w:pPr>
        <w:tabs>
          <w:tab w:val="num" w:pos="6458"/>
        </w:tabs>
        <w:ind w:left="6458" w:hanging="360"/>
      </w:pPr>
      <w:rPr>
        <w:rFonts w:hint="default"/>
      </w:rPr>
    </w:lvl>
    <w:lvl w:ilvl="7" w:tentative="1">
      <w:start w:val="1"/>
      <w:numFmt w:val="bullet"/>
      <w:lvlText w:val="o"/>
      <w:lvlJc w:val="left"/>
      <w:pPr>
        <w:tabs>
          <w:tab w:val="num" w:pos="7178"/>
        </w:tabs>
        <w:ind w:left="7178" w:hanging="360"/>
      </w:pPr>
      <w:rPr>
        <w:rFonts w:ascii="Courier New" w:hAnsi="Courier New" w:hint="default"/>
      </w:rPr>
    </w:lvl>
    <w:lvl w:ilvl="8" w:tentative="1">
      <w:start w:val="1"/>
      <w:numFmt w:val="bullet"/>
      <w:lvlText w:val=""/>
      <w:lvlJc w:val="left"/>
      <w:pPr>
        <w:tabs>
          <w:tab w:val="num" w:pos="7898"/>
        </w:tabs>
        <w:ind w:left="7898" w:hanging="360"/>
      </w:pPr>
      <w:rPr>
        <w:rFonts w:ascii="Wingdings" w:hAnsi="Wingdings" w:hint="default"/>
      </w:rPr>
    </w:lvl>
  </w:abstractNum>
  <w:abstractNum w:abstractNumId="39">
    <w:nsid w:val="459654F2"/>
    <w:multiLevelType w:val="hybridMultilevel"/>
    <w:tmpl w:val="18084AA0"/>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nsid w:val="45FD3D5D"/>
    <w:multiLevelType w:val="hybridMultilevel"/>
    <w:tmpl w:val="91EEC12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4781551A"/>
    <w:multiLevelType w:val="singleLevel"/>
    <w:tmpl w:val="F77611E2"/>
    <w:lvl w:ilvl="0">
      <w:start w:val="1"/>
      <w:numFmt w:val="decimal"/>
      <w:lvlText w:val="%1)"/>
      <w:lvlJc w:val="left"/>
      <w:pPr>
        <w:tabs>
          <w:tab w:val="num" w:pos="360"/>
        </w:tabs>
        <w:ind w:left="360" w:hanging="360"/>
      </w:pPr>
      <w:rPr>
        <w:rFonts w:hint="default"/>
      </w:rPr>
    </w:lvl>
  </w:abstractNum>
  <w:abstractNum w:abstractNumId="42">
    <w:nsid w:val="4BB80F67"/>
    <w:multiLevelType w:val="hybridMultilevel"/>
    <w:tmpl w:val="06AEBCD0"/>
    <w:lvl w:ilvl="0" w:tplc="FFFFFFFF">
      <w:numFmt w:val="bullet"/>
      <w:lvlText w:val="•"/>
      <w:legacy w:legacy="1" w:legacySpace="0" w:legacyIndent="360"/>
      <w:lvlJc w:val="left"/>
      <w:pPr>
        <w:ind w:left="1496" w:hanging="360"/>
      </w:pPr>
    </w:lvl>
    <w:lvl w:ilvl="1" w:tplc="04100003" w:tentative="1">
      <w:start w:val="1"/>
      <w:numFmt w:val="bullet"/>
      <w:lvlText w:val="o"/>
      <w:lvlJc w:val="left"/>
      <w:pPr>
        <w:tabs>
          <w:tab w:val="num" w:pos="2576"/>
        </w:tabs>
        <w:ind w:left="2576" w:hanging="360"/>
      </w:pPr>
      <w:rPr>
        <w:rFonts w:ascii="Courier New" w:hAnsi="Courier New" w:hint="default"/>
      </w:rPr>
    </w:lvl>
    <w:lvl w:ilvl="2" w:tplc="04100005" w:tentative="1">
      <w:start w:val="1"/>
      <w:numFmt w:val="bullet"/>
      <w:lvlText w:val=""/>
      <w:lvlJc w:val="left"/>
      <w:pPr>
        <w:tabs>
          <w:tab w:val="num" w:pos="3296"/>
        </w:tabs>
        <w:ind w:left="3296" w:hanging="360"/>
      </w:pPr>
      <w:rPr>
        <w:rFonts w:ascii="Wingdings" w:hAnsi="Wingdings" w:hint="default"/>
      </w:rPr>
    </w:lvl>
    <w:lvl w:ilvl="3" w:tplc="04100001" w:tentative="1">
      <w:start w:val="1"/>
      <w:numFmt w:val="bullet"/>
      <w:lvlText w:val=""/>
      <w:lvlJc w:val="left"/>
      <w:pPr>
        <w:tabs>
          <w:tab w:val="num" w:pos="4016"/>
        </w:tabs>
        <w:ind w:left="4016" w:hanging="360"/>
      </w:pPr>
      <w:rPr>
        <w:rFonts w:ascii="Symbol" w:hAnsi="Symbol" w:hint="default"/>
      </w:rPr>
    </w:lvl>
    <w:lvl w:ilvl="4" w:tplc="04100003" w:tentative="1">
      <w:start w:val="1"/>
      <w:numFmt w:val="bullet"/>
      <w:lvlText w:val="o"/>
      <w:lvlJc w:val="left"/>
      <w:pPr>
        <w:tabs>
          <w:tab w:val="num" w:pos="4736"/>
        </w:tabs>
        <w:ind w:left="4736" w:hanging="360"/>
      </w:pPr>
      <w:rPr>
        <w:rFonts w:ascii="Courier New" w:hAnsi="Courier New" w:hint="default"/>
      </w:rPr>
    </w:lvl>
    <w:lvl w:ilvl="5" w:tplc="04100005" w:tentative="1">
      <w:start w:val="1"/>
      <w:numFmt w:val="bullet"/>
      <w:lvlText w:val=""/>
      <w:lvlJc w:val="left"/>
      <w:pPr>
        <w:tabs>
          <w:tab w:val="num" w:pos="5456"/>
        </w:tabs>
        <w:ind w:left="5456" w:hanging="360"/>
      </w:pPr>
      <w:rPr>
        <w:rFonts w:ascii="Wingdings" w:hAnsi="Wingdings" w:hint="default"/>
      </w:rPr>
    </w:lvl>
    <w:lvl w:ilvl="6" w:tplc="04100001" w:tentative="1">
      <w:start w:val="1"/>
      <w:numFmt w:val="bullet"/>
      <w:lvlText w:val=""/>
      <w:lvlJc w:val="left"/>
      <w:pPr>
        <w:tabs>
          <w:tab w:val="num" w:pos="6176"/>
        </w:tabs>
        <w:ind w:left="6176" w:hanging="360"/>
      </w:pPr>
      <w:rPr>
        <w:rFonts w:ascii="Symbol" w:hAnsi="Symbol" w:hint="default"/>
      </w:rPr>
    </w:lvl>
    <w:lvl w:ilvl="7" w:tplc="04100003" w:tentative="1">
      <w:start w:val="1"/>
      <w:numFmt w:val="bullet"/>
      <w:lvlText w:val="o"/>
      <w:lvlJc w:val="left"/>
      <w:pPr>
        <w:tabs>
          <w:tab w:val="num" w:pos="6896"/>
        </w:tabs>
        <w:ind w:left="6896" w:hanging="360"/>
      </w:pPr>
      <w:rPr>
        <w:rFonts w:ascii="Courier New" w:hAnsi="Courier New" w:hint="default"/>
      </w:rPr>
    </w:lvl>
    <w:lvl w:ilvl="8" w:tplc="04100005" w:tentative="1">
      <w:start w:val="1"/>
      <w:numFmt w:val="bullet"/>
      <w:lvlText w:val=""/>
      <w:lvlJc w:val="left"/>
      <w:pPr>
        <w:tabs>
          <w:tab w:val="num" w:pos="7616"/>
        </w:tabs>
        <w:ind w:left="7616" w:hanging="360"/>
      </w:pPr>
      <w:rPr>
        <w:rFonts w:ascii="Wingdings" w:hAnsi="Wingdings" w:hint="default"/>
      </w:rPr>
    </w:lvl>
  </w:abstractNum>
  <w:abstractNum w:abstractNumId="43">
    <w:nsid w:val="4D810677"/>
    <w:multiLevelType w:val="singleLevel"/>
    <w:tmpl w:val="7B4CB93A"/>
    <w:lvl w:ilvl="0">
      <w:start w:val="1"/>
      <w:numFmt w:val="upperLetter"/>
      <w:lvlText w:val="%1."/>
      <w:lvlJc w:val="left"/>
      <w:pPr>
        <w:tabs>
          <w:tab w:val="num" w:pos="705"/>
        </w:tabs>
        <w:ind w:left="705" w:hanging="705"/>
      </w:pPr>
      <w:rPr>
        <w:rFonts w:hint="default"/>
      </w:rPr>
    </w:lvl>
  </w:abstractNum>
  <w:abstractNum w:abstractNumId="44">
    <w:nsid w:val="4D8A7FA2"/>
    <w:multiLevelType w:val="singleLevel"/>
    <w:tmpl w:val="2A4E7AEE"/>
    <w:lvl w:ilvl="0">
      <w:start w:val="1"/>
      <w:numFmt w:val="lowerLetter"/>
      <w:lvlText w:val="%1)"/>
      <w:lvlJc w:val="left"/>
      <w:pPr>
        <w:tabs>
          <w:tab w:val="num" w:pos="1040"/>
        </w:tabs>
        <w:ind w:left="1040" w:hanging="700"/>
      </w:pPr>
    </w:lvl>
  </w:abstractNum>
  <w:abstractNum w:abstractNumId="45">
    <w:nsid w:val="4D8C301D"/>
    <w:multiLevelType w:val="singleLevel"/>
    <w:tmpl w:val="22080838"/>
    <w:lvl w:ilvl="0">
      <w:start w:val="3"/>
      <w:numFmt w:val="decimal"/>
      <w:lvlText w:val="%1."/>
      <w:lvlJc w:val="left"/>
      <w:pPr>
        <w:tabs>
          <w:tab w:val="num" w:pos="360"/>
        </w:tabs>
        <w:ind w:left="360" w:hanging="360"/>
      </w:pPr>
      <w:rPr>
        <w:rFonts w:hint="default"/>
      </w:rPr>
    </w:lvl>
  </w:abstractNum>
  <w:abstractNum w:abstractNumId="46">
    <w:nsid w:val="4DA03CD2"/>
    <w:multiLevelType w:val="multilevel"/>
    <w:tmpl w:val="1BB67FE8"/>
    <w:lvl w:ilvl="0">
      <w:start w:val="13"/>
      <w:numFmt w:val="decimal"/>
      <w:lvlText w:val="%1"/>
      <w:lvlJc w:val="left"/>
      <w:pPr>
        <w:tabs>
          <w:tab w:val="num" w:pos="420"/>
        </w:tabs>
        <w:ind w:left="420" w:hanging="420"/>
      </w:pPr>
      <w:rPr>
        <w:rFonts w:hint="default"/>
        <w:b/>
        <w:u w:val="single"/>
      </w:rPr>
    </w:lvl>
    <w:lvl w:ilvl="1">
      <w:start w:val="1"/>
      <w:numFmt w:val="decimal"/>
      <w:lvlText w:val="%1.%2"/>
      <w:lvlJc w:val="left"/>
      <w:pPr>
        <w:tabs>
          <w:tab w:val="num" w:pos="987"/>
        </w:tabs>
        <w:ind w:left="987" w:hanging="420"/>
      </w:pPr>
      <w:rPr>
        <w:rFonts w:hint="default"/>
        <w:b w:val="0"/>
        <w:i w:val="0"/>
        <w:u w:val="none"/>
      </w:rPr>
    </w:lvl>
    <w:lvl w:ilvl="2">
      <w:start w:val="1"/>
      <w:numFmt w:val="decimal"/>
      <w:lvlText w:val="%1.%2.%3"/>
      <w:lvlJc w:val="left"/>
      <w:pPr>
        <w:tabs>
          <w:tab w:val="num" w:pos="1854"/>
        </w:tabs>
        <w:ind w:left="1854" w:hanging="720"/>
      </w:pPr>
      <w:rPr>
        <w:rFonts w:hint="default"/>
        <w:b/>
        <w:u w:val="single"/>
      </w:rPr>
    </w:lvl>
    <w:lvl w:ilvl="3">
      <w:start w:val="1"/>
      <w:numFmt w:val="decimal"/>
      <w:lvlText w:val="%1.%2.%3.%4"/>
      <w:lvlJc w:val="left"/>
      <w:pPr>
        <w:tabs>
          <w:tab w:val="num" w:pos="2421"/>
        </w:tabs>
        <w:ind w:left="2421" w:hanging="720"/>
      </w:pPr>
      <w:rPr>
        <w:rFonts w:hint="default"/>
        <w:b/>
        <w:u w:val="single"/>
      </w:rPr>
    </w:lvl>
    <w:lvl w:ilvl="4">
      <w:start w:val="1"/>
      <w:numFmt w:val="decimal"/>
      <w:lvlText w:val="%1.%2.%3.%4.%5"/>
      <w:lvlJc w:val="left"/>
      <w:pPr>
        <w:tabs>
          <w:tab w:val="num" w:pos="3348"/>
        </w:tabs>
        <w:ind w:left="3348" w:hanging="1080"/>
      </w:pPr>
      <w:rPr>
        <w:rFonts w:hint="default"/>
        <w:b/>
        <w:u w:val="single"/>
      </w:rPr>
    </w:lvl>
    <w:lvl w:ilvl="5">
      <w:start w:val="1"/>
      <w:numFmt w:val="decimal"/>
      <w:lvlText w:val="%1.%2.%3.%4.%5.%6"/>
      <w:lvlJc w:val="left"/>
      <w:pPr>
        <w:tabs>
          <w:tab w:val="num" w:pos="3915"/>
        </w:tabs>
        <w:ind w:left="3915" w:hanging="1080"/>
      </w:pPr>
      <w:rPr>
        <w:rFonts w:hint="default"/>
        <w:b/>
        <w:u w:val="single"/>
      </w:rPr>
    </w:lvl>
    <w:lvl w:ilvl="6">
      <w:start w:val="1"/>
      <w:numFmt w:val="decimal"/>
      <w:lvlText w:val="%1.%2.%3.%4.%5.%6.%7"/>
      <w:lvlJc w:val="left"/>
      <w:pPr>
        <w:tabs>
          <w:tab w:val="num" w:pos="4842"/>
        </w:tabs>
        <w:ind w:left="4842" w:hanging="1440"/>
      </w:pPr>
      <w:rPr>
        <w:rFonts w:hint="default"/>
        <w:b/>
        <w:u w:val="single"/>
      </w:rPr>
    </w:lvl>
    <w:lvl w:ilvl="7">
      <w:start w:val="1"/>
      <w:numFmt w:val="decimal"/>
      <w:lvlText w:val="%1.%2.%3.%4.%5.%6.%7.%8"/>
      <w:lvlJc w:val="left"/>
      <w:pPr>
        <w:tabs>
          <w:tab w:val="num" w:pos="5409"/>
        </w:tabs>
        <w:ind w:left="5409" w:hanging="1440"/>
      </w:pPr>
      <w:rPr>
        <w:rFonts w:hint="default"/>
        <w:b/>
        <w:u w:val="single"/>
      </w:rPr>
    </w:lvl>
    <w:lvl w:ilvl="8">
      <w:start w:val="1"/>
      <w:numFmt w:val="decimal"/>
      <w:lvlText w:val="%1.%2.%3.%4.%5.%6.%7.%8.%9"/>
      <w:lvlJc w:val="left"/>
      <w:pPr>
        <w:tabs>
          <w:tab w:val="num" w:pos="6336"/>
        </w:tabs>
        <w:ind w:left="6336" w:hanging="1800"/>
      </w:pPr>
      <w:rPr>
        <w:rFonts w:hint="default"/>
        <w:b/>
        <w:u w:val="single"/>
      </w:rPr>
    </w:lvl>
  </w:abstractNum>
  <w:abstractNum w:abstractNumId="47">
    <w:nsid w:val="4F9D0152"/>
    <w:multiLevelType w:val="singleLevel"/>
    <w:tmpl w:val="1A42D46A"/>
    <w:lvl w:ilvl="0">
      <w:start w:val="1"/>
      <w:numFmt w:val="lowerLetter"/>
      <w:lvlText w:val="%1)"/>
      <w:lvlJc w:val="left"/>
      <w:pPr>
        <w:tabs>
          <w:tab w:val="num" w:pos="1040"/>
        </w:tabs>
        <w:ind w:left="1040" w:hanging="700"/>
      </w:pPr>
    </w:lvl>
  </w:abstractNum>
  <w:abstractNum w:abstractNumId="48">
    <w:nsid w:val="51BB26EA"/>
    <w:multiLevelType w:val="multilevel"/>
    <w:tmpl w:val="39C2237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49">
    <w:nsid w:val="52461837"/>
    <w:multiLevelType w:val="hybridMultilevel"/>
    <w:tmpl w:val="32984098"/>
    <w:lvl w:ilvl="0" w:tplc="04100017">
      <w:start w:val="1"/>
      <w:numFmt w:val="lowerLetter"/>
      <w:lvlText w:val="%1)"/>
      <w:lvlJc w:val="left"/>
      <w:pPr>
        <w:tabs>
          <w:tab w:val="num" w:pos="720"/>
        </w:tabs>
        <w:ind w:left="720" w:hanging="360"/>
      </w:pPr>
    </w:lvl>
    <w:lvl w:ilvl="1" w:tplc="04100005">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0">
    <w:nsid w:val="54021CC4"/>
    <w:multiLevelType w:val="singleLevel"/>
    <w:tmpl w:val="BE9AC0E2"/>
    <w:lvl w:ilvl="0">
      <w:start w:val="1"/>
      <w:numFmt w:val="bullet"/>
      <w:lvlText w:val=""/>
      <w:lvlJc w:val="left"/>
      <w:pPr>
        <w:tabs>
          <w:tab w:val="num" w:pos="700"/>
        </w:tabs>
        <w:ind w:left="624" w:hanging="284"/>
      </w:pPr>
      <w:rPr>
        <w:rFonts w:ascii="Symbol" w:hAnsi="Symbol" w:hint="default"/>
      </w:rPr>
    </w:lvl>
  </w:abstractNum>
  <w:abstractNum w:abstractNumId="51">
    <w:nsid w:val="5B0813CA"/>
    <w:multiLevelType w:val="singleLevel"/>
    <w:tmpl w:val="BE9AC0E2"/>
    <w:lvl w:ilvl="0">
      <w:start w:val="1"/>
      <w:numFmt w:val="bullet"/>
      <w:lvlText w:val=""/>
      <w:lvlJc w:val="left"/>
      <w:pPr>
        <w:tabs>
          <w:tab w:val="num" w:pos="700"/>
        </w:tabs>
        <w:ind w:left="624" w:hanging="284"/>
      </w:pPr>
      <w:rPr>
        <w:rFonts w:ascii="Symbol" w:hAnsi="Symbol" w:hint="default"/>
      </w:rPr>
    </w:lvl>
  </w:abstractNum>
  <w:abstractNum w:abstractNumId="52">
    <w:nsid w:val="5E8A12A0"/>
    <w:multiLevelType w:val="multilevel"/>
    <w:tmpl w:val="6860BDF2"/>
    <w:lvl w:ilvl="0">
      <w:start w:val="14"/>
      <w:numFmt w:val="decimal"/>
      <w:lvlText w:val="%1."/>
      <w:lvlJc w:val="left"/>
      <w:pPr>
        <w:tabs>
          <w:tab w:val="num" w:pos="480"/>
        </w:tabs>
        <w:ind w:left="480" w:hanging="480"/>
      </w:pPr>
      <w:rPr>
        <w:rFonts w:hint="default"/>
      </w:rPr>
    </w:lvl>
    <w:lvl w:ilvl="1">
      <w:start w:val="4"/>
      <w:numFmt w:val="decimal"/>
      <w:lvlText w:val="%1.%2."/>
      <w:lvlJc w:val="left"/>
      <w:pPr>
        <w:tabs>
          <w:tab w:val="num" w:pos="2465"/>
        </w:tabs>
        <w:ind w:left="2465" w:hanging="48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53">
    <w:nsid w:val="614C770C"/>
    <w:multiLevelType w:val="multilevel"/>
    <w:tmpl w:val="8AF66332"/>
    <w:lvl w:ilvl="0">
      <w:start w:val="11"/>
      <w:numFmt w:val="decimal"/>
      <w:lvlText w:val="%1."/>
      <w:lvlJc w:val="left"/>
      <w:pPr>
        <w:tabs>
          <w:tab w:val="num" w:pos="480"/>
        </w:tabs>
        <w:ind w:left="480" w:hanging="480"/>
      </w:pPr>
      <w:rPr>
        <w:rFonts w:hint="default"/>
        <w:color w:val="FF0000"/>
        <w:u w:val="single"/>
      </w:rPr>
    </w:lvl>
    <w:lvl w:ilvl="1">
      <w:start w:val="1"/>
      <w:numFmt w:val="decimal"/>
      <w:lvlText w:val="%1.%2."/>
      <w:lvlJc w:val="left"/>
      <w:pPr>
        <w:tabs>
          <w:tab w:val="num" w:pos="1200"/>
        </w:tabs>
        <w:ind w:left="1200" w:hanging="480"/>
      </w:pPr>
      <w:rPr>
        <w:rFonts w:hint="default"/>
        <w:b w:val="0"/>
        <w:i w:val="0"/>
        <w:color w:val="auto"/>
        <w:u w:val="none"/>
      </w:rPr>
    </w:lvl>
    <w:lvl w:ilvl="2">
      <w:start w:val="1"/>
      <w:numFmt w:val="decimal"/>
      <w:lvlText w:val="%1.%2.%3."/>
      <w:lvlJc w:val="left"/>
      <w:pPr>
        <w:tabs>
          <w:tab w:val="num" w:pos="2160"/>
        </w:tabs>
        <w:ind w:left="2160" w:hanging="720"/>
      </w:pPr>
      <w:rPr>
        <w:rFonts w:hint="default"/>
        <w:color w:val="FF0000"/>
        <w:u w:val="single"/>
      </w:rPr>
    </w:lvl>
    <w:lvl w:ilvl="3">
      <w:start w:val="1"/>
      <w:numFmt w:val="decimal"/>
      <w:lvlText w:val="%1.%2.%3.%4."/>
      <w:lvlJc w:val="left"/>
      <w:pPr>
        <w:tabs>
          <w:tab w:val="num" w:pos="2880"/>
        </w:tabs>
        <w:ind w:left="2880" w:hanging="720"/>
      </w:pPr>
      <w:rPr>
        <w:rFonts w:hint="default"/>
        <w:color w:val="FF0000"/>
        <w:u w:val="single"/>
      </w:rPr>
    </w:lvl>
    <w:lvl w:ilvl="4">
      <w:start w:val="1"/>
      <w:numFmt w:val="decimal"/>
      <w:lvlText w:val="%1.%2.%3.%4.%5."/>
      <w:lvlJc w:val="left"/>
      <w:pPr>
        <w:tabs>
          <w:tab w:val="num" w:pos="3960"/>
        </w:tabs>
        <w:ind w:left="3960" w:hanging="1080"/>
      </w:pPr>
      <w:rPr>
        <w:rFonts w:hint="default"/>
        <w:color w:val="FF0000"/>
        <w:u w:val="single"/>
      </w:rPr>
    </w:lvl>
    <w:lvl w:ilvl="5">
      <w:start w:val="1"/>
      <w:numFmt w:val="decimal"/>
      <w:lvlText w:val="%1.%2.%3.%4.%5.%6."/>
      <w:lvlJc w:val="left"/>
      <w:pPr>
        <w:tabs>
          <w:tab w:val="num" w:pos="4680"/>
        </w:tabs>
        <w:ind w:left="4680" w:hanging="1080"/>
      </w:pPr>
      <w:rPr>
        <w:rFonts w:hint="default"/>
        <w:color w:val="FF0000"/>
        <w:u w:val="single"/>
      </w:rPr>
    </w:lvl>
    <w:lvl w:ilvl="6">
      <w:start w:val="1"/>
      <w:numFmt w:val="decimal"/>
      <w:lvlText w:val="%1.%2.%3.%4.%5.%6.%7."/>
      <w:lvlJc w:val="left"/>
      <w:pPr>
        <w:tabs>
          <w:tab w:val="num" w:pos="5760"/>
        </w:tabs>
        <w:ind w:left="5760" w:hanging="1440"/>
      </w:pPr>
      <w:rPr>
        <w:rFonts w:hint="default"/>
        <w:color w:val="FF0000"/>
        <w:u w:val="single"/>
      </w:rPr>
    </w:lvl>
    <w:lvl w:ilvl="7">
      <w:start w:val="1"/>
      <w:numFmt w:val="decimal"/>
      <w:lvlText w:val="%1.%2.%3.%4.%5.%6.%7.%8."/>
      <w:lvlJc w:val="left"/>
      <w:pPr>
        <w:tabs>
          <w:tab w:val="num" w:pos="6480"/>
        </w:tabs>
        <w:ind w:left="6480" w:hanging="1440"/>
      </w:pPr>
      <w:rPr>
        <w:rFonts w:hint="default"/>
        <w:color w:val="FF0000"/>
        <w:u w:val="single"/>
      </w:rPr>
    </w:lvl>
    <w:lvl w:ilvl="8">
      <w:start w:val="1"/>
      <w:numFmt w:val="decimal"/>
      <w:lvlText w:val="%1.%2.%3.%4.%5.%6.%7.%8.%9."/>
      <w:lvlJc w:val="left"/>
      <w:pPr>
        <w:tabs>
          <w:tab w:val="num" w:pos="7560"/>
        </w:tabs>
        <w:ind w:left="7560" w:hanging="1800"/>
      </w:pPr>
      <w:rPr>
        <w:rFonts w:hint="default"/>
        <w:color w:val="FF0000"/>
        <w:u w:val="single"/>
      </w:rPr>
    </w:lvl>
  </w:abstractNum>
  <w:abstractNum w:abstractNumId="54">
    <w:nsid w:val="655B20AE"/>
    <w:multiLevelType w:val="hybridMultilevel"/>
    <w:tmpl w:val="24985144"/>
    <w:lvl w:ilvl="0" w:tplc="DB0E22B4">
      <w:start w:val="1"/>
      <w:numFmt w:val="lowerLetter"/>
      <w:lvlText w:val="%1)"/>
      <w:lvlJc w:val="left"/>
      <w:pPr>
        <w:tabs>
          <w:tab w:val="num" w:pos="2345"/>
        </w:tabs>
        <w:ind w:left="2345" w:hanging="360"/>
      </w:pPr>
      <w:rPr>
        <w:rFonts w:hint="default"/>
        <w:color w:val="auto"/>
        <w:sz w:val="24"/>
      </w:rPr>
    </w:lvl>
    <w:lvl w:ilvl="1" w:tplc="251C26EC">
      <w:start w:val="2"/>
      <w:numFmt w:val="upperLetter"/>
      <w:lvlText w:val="%2."/>
      <w:lvlJc w:val="left"/>
      <w:pPr>
        <w:tabs>
          <w:tab w:val="num" w:pos="2858"/>
        </w:tabs>
        <w:ind w:left="2858" w:hanging="360"/>
      </w:pPr>
      <w:rPr>
        <w:rFonts w:hint="default"/>
        <w:i w:val="0"/>
        <w:u w:val="none"/>
      </w:rPr>
    </w:lvl>
    <w:lvl w:ilvl="2" w:tplc="0410001B" w:tentative="1">
      <w:start w:val="1"/>
      <w:numFmt w:val="lowerRoman"/>
      <w:lvlText w:val="%3."/>
      <w:lvlJc w:val="right"/>
      <w:pPr>
        <w:tabs>
          <w:tab w:val="num" w:pos="3578"/>
        </w:tabs>
        <w:ind w:left="3578" w:hanging="180"/>
      </w:pPr>
    </w:lvl>
    <w:lvl w:ilvl="3" w:tplc="0410000F" w:tentative="1">
      <w:start w:val="1"/>
      <w:numFmt w:val="decimal"/>
      <w:lvlText w:val="%4."/>
      <w:lvlJc w:val="left"/>
      <w:pPr>
        <w:tabs>
          <w:tab w:val="num" w:pos="4298"/>
        </w:tabs>
        <w:ind w:left="4298" w:hanging="360"/>
      </w:pPr>
    </w:lvl>
    <w:lvl w:ilvl="4" w:tplc="04100019" w:tentative="1">
      <w:start w:val="1"/>
      <w:numFmt w:val="lowerLetter"/>
      <w:lvlText w:val="%5."/>
      <w:lvlJc w:val="left"/>
      <w:pPr>
        <w:tabs>
          <w:tab w:val="num" w:pos="5018"/>
        </w:tabs>
        <w:ind w:left="5018" w:hanging="360"/>
      </w:pPr>
    </w:lvl>
    <w:lvl w:ilvl="5" w:tplc="0410001B" w:tentative="1">
      <w:start w:val="1"/>
      <w:numFmt w:val="lowerRoman"/>
      <w:lvlText w:val="%6."/>
      <w:lvlJc w:val="right"/>
      <w:pPr>
        <w:tabs>
          <w:tab w:val="num" w:pos="5738"/>
        </w:tabs>
        <w:ind w:left="5738" w:hanging="180"/>
      </w:pPr>
    </w:lvl>
    <w:lvl w:ilvl="6" w:tplc="0410000F" w:tentative="1">
      <w:start w:val="1"/>
      <w:numFmt w:val="decimal"/>
      <w:lvlText w:val="%7."/>
      <w:lvlJc w:val="left"/>
      <w:pPr>
        <w:tabs>
          <w:tab w:val="num" w:pos="6458"/>
        </w:tabs>
        <w:ind w:left="6458" w:hanging="360"/>
      </w:pPr>
    </w:lvl>
    <w:lvl w:ilvl="7" w:tplc="04100019" w:tentative="1">
      <w:start w:val="1"/>
      <w:numFmt w:val="lowerLetter"/>
      <w:lvlText w:val="%8."/>
      <w:lvlJc w:val="left"/>
      <w:pPr>
        <w:tabs>
          <w:tab w:val="num" w:pos="7178"/>
        </w:tabs>
        <w:ind w:left="7178" w:hanging="360"/>
      </w:pPr>
    </w:lvl>
    <w:lvl w:ilvl="8" w:tplc="0410001B" w:tentative="1">
      <w:start w:val="1"/>
      <w:numFmt w:val="lowerRoman"/>
      <w:lvlText w:val="%9."/>
      <w:lvlJc w:val="right"/>
      <w:pPr>
        <w:tabs>
          <w:tab w:val="num" w:pos="7898"/>
        </w:tabs>
        <w:ind w:left="7898" w:hanging="180"/>
      </w:pPr>
    </w:lvl>
  </w:abstractNum>
  <w:abstractNum w:abstractNumId="55">
    <w:nsid w:val="698F6967"/>
    <w:multiLevelType w:val="hybridMultilevel"/>
    <w:tmpl w:val="BDBAF9B6"/>
    <w:lvl w:ilvl="0" w:tplc="292CE96E">
      <w:start w:val="4"/>
      <w:numFmt w:val="upperLetter"/>
      <w:lvlText w:val="%1)"/>
      <w:lvlJc w:val="left"/>
      <w:pPr>
        <w:tabs>
          <w:tab w:val="num" w:pos="0"/>
        </w:tabs>
        <w:ind w:left="283" w:hanging="28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6">
    <w:nsid w:val="6BB12529"/>
    <w:multiLevelType w:val="singleLevel"/>
    <w:tmpl w:val="5AF02FE8"/>
    <w:lvl w:ilvl="0">
      <w:start w:val="1"/>
      <w:numFmt w:val="lowerLetter"/>
      <w:lvlText w:val="%1)"/>
      <w:legacy w:legacy="1" w:legacySpace="0" w:legacyIndent="283"/>
      <w:lvlJc w:val="left"/>
      <w:pPr>
        <w:ind w:left="1701" w:hanging="283"/>
      </w:pPr>
    </w:lvl>
  </w:abstractNum>
  <w:abstractNum w:abstractNumId="57">
    <w:nsid w:val="6D69333D"/>
    <w:multiLevelType w:val="singleLevel"/>
    <w:tmpl w:val="4316FC2C"/>
    <w:lvl w:ilvl="0">
      <w:start w:val="1"/>
      <w:numFmt w:val="lowerLetter"/>
      <w:lvlText w:val="%1)"/>
      <w:lvlJc w:val="left"/>
      <w:pPr>
        <w:tabs>
          <w:tab w:val="num" w:pos="1778"/>
        </w:tabs>
        <w:ind w:left="1701" w:hanging="283"/>
      </w:pPr>
    </w:lvl>
  </w:abstractNum>
  <w:abstractNum w:abstractNumId="58">
    <w:nsid w:val="6D8018AA"/>
    <w:multiLevelType w:val="singleLevel"/>
    <w:tmpl w:val="ABB00ADE"/>
    <w:lvl w:ilvl="0">
      <w:start w:val="1"/>
      <w:numFmt w:val="upperLetter"/>
      <w:lvlText w:val="%1)"/>
      <w:lvlJc w:val="left"/>
      <w:pPr>
        <w:tabs>
          <w:tab w:val="num" w:pos="360"/>
        </w:tabs>
        <w:ind w:left="360" w:hanging="360"/>
      </w:pPr>
      <w:rPr>
        <w:rFonts w:hint="default"/>
      </w:rPr>
    </w:lvl>
  </w:abstractNum>
  <w:abstractNum w:abstractNumId="59">
    <w:nsid w:val="6E475DBE"/>
    <w:multiLevelType w:val="hybridMultilevel"/>
    <w:tmpl w:val="2C843CC0"/>
    <w:lvl w:ilvl="0" w:tplc="FFFFFFFF">
      <w:numFmt w:val="bullet"/>
      <w:lvlText w:val="•"/>
      <w:legacy w:legacy="1" w:legacySpace="0" w:legacyIndent="360"/>
      <w:lvlJc w:val="left"/>
      <w:pPr>
        <w:ind w:left="1215" w:hanging="360"/>
      </w:pPr>
    </w:lvl>
    <w:lvl w:ilvl="1" w:tplc="04100003" w:tentative="1">
      <w:start w:val="1"/>
      <w:numFmt w:val="bullet"/>
      <w:lvlText w:val="o"/>
      <w:lvlJc w:val="left"/>
      <w:pPr>
        <w:tabs>
          <w:tab w:val="num" w:pos="2295"/>
        </w:tabs>
        <w:ind w:left="2295" w:hanging="360"/>
      </w:pPr>
      <w:rPr>
        <w:rFonts w:ascii="Courier New" w:hAnsi="Courier New" w:hint="default"/>
      </w:rPr>
    </w:lvl>
    <w:lvl w:ilvl="2" w:tplc="04100005" w:tentative="1">
      <w:start w:val="1"/>
      <w:numFmt w:val="bullet"/>
      <w:lvlText w:val=""/>
      <w:lvlJc w:val="left"/>
      <w:pPr>
        <w:tabs>
          <w:tab w:val="num" w:pos="3015"/>
        </w:tabs>
        <w:ind w:left="3015" w:hanging="360"/>
      </w:pPr>
      <w:rPr>
        <w:rFonts w:ascii="Wingdings" w:hAnsi="Wingdings" w:hint="default"/>
      </w:rPr>
    </w:lvl>
    <w:lvl w:ilvl="3" w:tplc="04100001" w:tentative="1">
      <w:start w:val="1"/>
      <w:numFmt w:val="bullet"/>
      <w:lvlText w:val=""/>
      <w:lvlJc w:val="left"/>
      <w:pPr>
        <w:tabs>
          <w:tab w:val="num" w:pos="3735"/>
        </w:tabs>
        <w:ind w:left="3735" w:hanging="360"/>
      </w:pPr>
      <w:rPr>
        <w:rFonts w:ascii="Symbol" w:hAnsi="Symbol" w:hint="default"/>
      </w:rPr>
    </w:lvl>
    <w:lvl w:ilvl="4" w:tplc="04100003" w:tentative="1">
      <w:start w:val="1"/>
      <w:numFmt w:val="bullet"/>
      <w:lvlText w:val="o"/>
      <w:lvlJc w:val="left"/>
      <w:pPr>
        <w:tabs>
          <w:tab w:val="num" w:pos="4455"/>
        </w:tabs>
        <w:ind w:left="4455" w:hanging="360"/>
      </w:pPr>
      <w:rPr>
        <w:rFonts w:ascii="Courier New" w:hAnsi="Courier New" w:hint="default"/>
      </w:rPr>
    </w:lvl>
    <w:lvl w:ilvl="5" w:tplc="04100005" w:tentative="1">
      <w:start w:val="1"/>
      <w:numFmt w:val="bullet"/>
      <w:lvlText w:val=""/>
      <w:lvlJc w:val="left"/>
      <w:pPr>
        <w:tabs>
          <w:tab w:val="num" w:pos="5175"/>
        </w:tabs>
        <w:ind w:left="5175" w:hanging="360"/>
      </w:pPr>
      <w:rPr>
        <w:rFonts w:ascii="Wingdings" w:hAnsi="Wingdings" w:hint="default"/>
      </w:rPr>
    </w:lvl>
    <w:lvl w:ilvl="6" w:tplc="04100001" w:tentative="1">
      <w:start w:val="1"/>
      <w:numFmt w:val="bullet"/>
      <w:lvlText w:val=""/>
      <w:lvlJc w:val="left"/>
      <w:pPr>
        <w:tabs>
          <w:tab w:val="num" w:pos="5895"/>
        </w:tabs>
        <w:ind w:left="5895" w:hanging="360"/>
      </w:pPr>
      <w:rPr>
        <w:rFonts w:ascii="Symbol" w:hAnsi="Symbol" w:hint="default"/>
      </w:rPr>
    </w:lvl>
    <w:lvl w:ilvl="7" w:tplc="04100003" w:tentative="1">
      <w:start w:val="1"/>
      <w:numFmt w:val="bullet"/>
      <w:lvlText w:val="o"/>
      <w:lvlJc w:val="left"/>
      <w:pPr>
        <w:tabs>
          <w:tab w:val="num" w:pos="6615"/>
        </w:tabs>
        <w:ind w:left="6615" w:hanging="360"/>
      </w:pPr>
      <w:rPr>
        <w:rFonts w:ascii="Courier New" w:hAnsi="Courier New" w:hint="default"/>
      </w:rPr>
    </w:lvl>
    <w:lvl w:ilvl="8" w:tplc="04100005" w:tentative="1">
      <w:start w:val="1"/>
      <w:numFmt w:val="bullet"/>
      <w:lvlText w:val=""/>
      <w:lvlJc w:val="left"/>
      <w:pPr>
        <w:tabs>
          <w:tab w:val="num" w:pos="7335"/>
        </w:tabs>
        <w:ind w:left="7335" w:hanging="360"/>
      </w:pPr>
      <w:rPr>
        <w:rFonts w:ascii="Wingdings" w:hAnsi="Wingdings" w:hint="default"/>
      </w:rPr>
    </w:lvl>
  </w:abstractNum>
  <w:abstractNum w:abstractNumId="60">
    <w:nsid w:val="6EA57C1E"/>
    <w:multiLevelType w:val="hybridMultilevel"/>
    <w:tmpl w:val="D6668A4E"/>
    <w:lvl w:ilvl="0" w:tplc="04100005">
      <w:start w:val="1"/>
      <w:numFmt w:val="bullet"/>
      <w:lvlText w:val=""/>
      <w:lvlJc w:val="left"/>
      <w:pPr>
        <w:tabs>
          <w:tab w:val="num" w:pos="2160"/>
        </w:tabs>
        <w:ind w:left="2160" w:hanging="360"/>
      </w:pPr>
      <w:rPr>
        <w:rFonts w:ascii="Wingdings" w:hAnsi="Wingdings" w:hint="default"/>
      </w:rPr>
    </w:lvl>
    <w:lvl w:ilvl="1" w:tplc="04100003" w:tentative="1">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61">
    <w:nsid w:val="704C59E1"/>
    <w:multiLevelType w:val="multilevel"/>
    <w:tmpl w:val="91D08040"/>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288"/>
        </w:tabs>
        <w:ind w:left="1288" w:hanging="720"/>
      </w:pPr>
      <w:rPr>
        <w:rFonts w:hint="default"/>
        <w:strike w:val="0"/>
        <w:dstrike w:val="0"/>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62">
    <w:nsid w:val="72685998"/>
    <w:multiLevelType w:val="hybridMultilevel"/>
    <w:tmpl w:val="A7BA0E2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3">
    <w:nsid w:val="753F493F"/>
    <w:multiLevelType w:val="singleLevel"/>
    <w:tmpl w:val="4B9621AA"/>
    <w:lvl w:ilvl="0">
      <w:start w:val="1"/>
      <w:numFmt w:val="lowerLetter"/>
      <w:lvlText w:val="%1)"/>
      <w:lvlJc w:val="left"/>
      <w:pPr>
        <w:tabs>
          <w:tab w:val="num" w:pos="1040"/>
        </w:tabs>
        <w:ind w:left="1040" w:hanging="700"/>
      </w:pPr>
    </w:lvl>
  </w:abstractNum>
  <w:abstractNum w:abstractNumId="64">
    <w:nsid w:val="7B791D59"/>
    <w:multiLevelType w:val="hybridMultilevel"/>
    <w:tmpl w:val="487081D6"/>
    <w:lvl w:ilvl="0" w:tplc="53D22224">
      <w:start w:val="11"/>
      <w:numFmt w:val="decimal"/>
      <w:lvlText w:val="%1."/>
      <w:lvlJc w:val="left"/>
      <w:pPr>
        <w:tabs>
          <w:tab w:val="num" w:pos="360"/>
        </w:tabs>
        <w:ind w:left="360" w:hanging="360"/>
      </w:pPr>
      <w:rPr>
        <w:rFonts w:hint="default"/>
        <w:b/>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5">
    <w:nsid w:val="7D230C0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6">
    <w:nsid w:val="7E345979"/>
    <w:multiLevelType w:val="singleLevel"/>
    <w:tmpl w:val="45C87538"/>
    <w:lvl w:ilvl="0">
      <w:start w:val="1"/>
      <w:numFmt w:val="lowerLetter"/>
      <w:lvlText w:val="%1)"/>
      <w:lvlJc w:val="left"/>
      <w:pPr>
        <w:tabs>
          <w:tab w:val="num" w:pos="360"/>
        </w:tabs>
        <w:ind w:left="283" w:hanging="283"/>
      </w:pPr>
      <w:rPr>
        <w:u w:val="none"/>
      </w:rPr>
    </w:lvl>
  </w:abstractNum>
  <w:abstractNum w:abstractNumId="67">
    <w:nsid w:val="7E723E6F"/>
    <w:multiLevelType w:val="singleLevel"/>
    <w:tmpl w:val="24BE09CA"/>
    <w:lvl w:ilvl="0">
      <w:start w:val="1"/>
      <w:numFmt w:val="lowerLetter"/>
      <w:lvlText w:val="%1)"/>
      <w:lvlJc w:val="left"/>
      <w:pPr>
        <w:tabs>
          <w:tab w:val="num" w:pos="1074"/>
        </w:tabs>
        <w:ind w:left="1074" w:hanging="717"/>
      </w:pPr>
    </w:lvl>
  </w:abstractNum>
  <w:abstractNum w:abstractNumId="68">
    <w:nsid w:val="7F2F0E22"/>
    <w:multiLevelType w:val="multilevel"/>
    <w:tmpl w:val="AD0075F0"/>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0"/>
  </w:num>
  <w:num w:numId="2">
    <w:abstractNumId w:val="66"/>
  </w:num>
  <w:num w:numId="3">
    <w:abstractNumId w:val="1"/>
    <w:lvlOverride w:ilvl="0">
      <w:lvl w:ilvl="0">
        <w:start w:val="1"/>
        <w:numFmt w:val="bullet"/>
        <w:lvlText w:val="–"/>
        <w:legacy w:legacy="1" w:legacySpace="0" w:legacyIndent="360"/>
        <w:lvlJc w:val="left"/>
        <w:pPr>
          <w:ind w:left="2487" w:hanging="360"/>
        </w:pPr>
        <w:rPr>
          <w:sz w:val="16"/>
        </w:rPr>
      </w:lvl>
    </w:lvlOverride>
  </w:num>
  <w:num w:numId="4">
    <w:abstractNumId w:val="1"/>
    <w:lvlOverride w:ilvl="0">
      <w:lvl w:ilvl="0">
        <w:start w:val="1"/>
        <w:numFmt w:val="bullet"/>
        <w:lvlText w:val=""/>
        <w:legacy w:legacy="1" w:legacySpace="0" w:legacyIndent="283"/>
        <w:lvlJc w:val="left"/>
        <w:pPr>
          <w:ind w:left="1701" w:hanging="283"/>
        </w:pPr>
        <w:rPr>
          <w:rFonts w:ascii="Symbol" w:hAnsi="Symbol" w:hint="default"/>
        </w:rPr>
      </w:lvl>
    </w:lvlOverride>
  </w:num>
  <w:num w:numId="5">
    <w:abstractNumId w:val="1"/>
    <w:lvlOverride w:ilvl="0">
      <w:lvl w:ilvl="0">
        <w:start w:val="1"/>
        <w:numFmt w:val="bullet"/>
        <w:lvlText w:val=""/>
        <w:legacy w:legacy="1" w:legacySpace="0" w:legacyIndent="360"/>
        <w:lvlJc w:val="left"/>
        <w:pPr>
          <w:ind w:left="1761" w:hanging="360"/>
        </w:pPr>
        <w:rPr>
          <w:rFonts w:ascii="Symbol" w:hAnsi="Symbol" w:hint="default"/>
        </w:rPr>
      </w:lvl>
    </w:lvlOverride>
  </w:num>
  <w:num w:numId="6">
    <w:abstractNumId w:val="38"/>
  </w:num>
  <w:num w:numId="7">
    <w:abstractNumId w:val="56"/>
  </w:num>
  <w:num w:numId="8">
    <w:abstractNumId w:val="29"/>
  </w:num>
  <w:num w:numId="9">
    <w:abstractNumId w:val="1"/>
    <w:lvlOverride w:ilvl="0">
      <w:lvl w:ilvl="0">
        <w:start w:val="1"/>
        <w:numFmt w:val="bullet"/>
        <w:lvlText w:val=""/>
        <w:legacy w:legacy="1" w:legacySpace="0" w:legacyIndent="708"/>
        <w:lvlJc w:val="left"/>
        <w:pPr>
          <w:ind w:left="1416" w:hanging="708"/>
        </w:pPr>
        <w:rPr>
          <w:rFonts w:ascii="Symbol" w:hAnsi="Symbol" w:hint="default"/>
        </w:rPr>
      </w:lvl>
    </w:lvlOverride>
  </w:num>
  <w:num w:numId="10">
    <w:abstractNumId w:val="33"/>
  </w:num>
  <w:num w:numId="11">
    <w:abstractNumId w:val="3"/>
  </w:num>
  <w:num w:numId="12">
    <w:abstractNumId w:val="57"/>
  </w:num>
  <w:num w:numId="13">
    <w:abstractNumId w:val="25"/>
  </w:num>
  <w:num w:numId="14">
    <w:abstractNumId w:val="67"/>
  </w:num>
  <w:num w:numId="15">
    <w:abstractNumId w:val="21"/>
  </w:num>
  <w:num w:numId="16">
    <w:abstractNumId w:val="63"/>
  </w:num>
  <w:num w:numId="17">
    <w:abstractNumId w:val="61"/>
  </w:num>
  <w:num w:numId="18">
    <w:abstractNumId w:val="44"/>
  </w:num>
  <w:num w:numId="19">
    <w:abstractNumId w:val="27"/>
  </w:num>
  <w:num w:numId="20">
    <w:abstractNumId w:val="18"/>
  </w:num>
  <w:num w:numId="21">
    <w:abstractNumId w:val="65"/>
  </w:num>
  <w:num w:numId="22">
    <w:abstractNumId w:val="32"/>
  </w:num>
  <w:num w:numId="23">
    <w:abstractNumId w:val="50"/>
  </w:num>
  <w:num w:numId="24">
    <w:abstractNumId w:val="14"/>
  </w:num>
  <w:num w:numId="25">
    <w:abstractNumId w:val="45"/>
  </w:num>
  <w:num w:numId="26">
    <w:abstractNumId w:val="47"/>
  </w:num>
  <w:num w:numId="27">
    <w:abstractNumId w:val="28"/>
  </w:num>
  <w:num w:numId="28">
    <w:abstractNumId w:val="35"/>
  </w:num>
  <w:num w:numId="29">
    <w:abstractNumId w:val="58"/>
  </w:num>
  <w:num w:numId="30">
    <w:abstractNumId w:val="4"/>
  </w:num>
  <w:num w:numId="31">
    <w:abstractNumId w:val="41"/>
  </w:num>
  <w:num w:numId="32">
    <w:abstractNumId w:val="6"/>
  </w:num>
  <w:num w:numId="33">
    <w:abstractNumId w:val="10"/>
  </w:num>
  <w:num w:numId="34">
    <w:abstractNumId w:val="51"/>
  </w:num>
  <w:num w:numId="35">
    <w:abstractNumId w:val="24"/>
  </w:num>
  <w:num w:numId="36">
    <w:abstractNumId w:val="23"/>
  </w:num>
  <w:num w:numId="37">
    <w:abstractNumId w:val="43"/>
  </w:num>
  <w:num w:numId="38">
    <w:abstractNumId w:val="9"/>
  </w:num>
  <w:num w:numId="39">
    <w:abstractNumId w:val="17"/>
  </w:num>
  <w:num w:numId="40">
    <w:abstractNumId w:val="5"/>
  </w:num>
  <w:num w:numId="41">
    <w:abstractNumId w:val="36"/>
  </w:num>
  <w:num w:numId="42">
    <w:abstractNumId w:val="16"/>
  </w:num>
  <w:num w:numId="43">
    <w:abstractNumId w:val="26"/>
  </w:num>
  <w:num w:numId="44">
    <w:abstractNumId w:val="39"/>
  </w:num>
  <w:num w:numId="45">
    <w:abstractNumId w:val="2"/>
  </w:num>
  <w:num w:numId="46">
    <w:abstractNumId w:val="30"/>
  </w:num>
  <w:num w:numId="47">
    <w:abstractNumId w:val="22"/>
  </w:num>
  <w:num w:numId="48">
    <w:abstractNumId w:val="54"/>
  </w:num>
  <w:num w:numId="49">
    <w:abstractNumId w:val="59"/>
  </w:num>
  <w:num w:numId="50">
    <w:abstractNumId w:val="11"/>
  </w:num>
  <w:num w:numId="51">
    <w:abstractNumId w:val="46"/>
  </w:num>
  <w:num w:numId="52">
    <w:abstractNumId w:val="20"/>
  </w:num>
  <w:num w:numId="53">
    <w:abstractNumId w:val="64"/>
  </w:num>
  <w:num w:numId="54">
    <w:abstractNumId w:val="15"/>
  </w:num>
  <w:num w:numId="55">
    <w:abstractNumId w:val="7"/>
  </w:num>
  <w:num w:numId="56">
    <w:abstractNumId w:val="53"/>
  </w:num>
  <w:num w:numId="57">
    <w:abstractNumId w:val="19"/>
  </w:num>
  <w:num w:numId="58">
    <w:abstractNumId w:val="52"/>
  </w:num>
  <w:num w:numId="59">
    <w:abstractNumId w:val="42"/>
  </w:num>
  <w:num w:numId="60">
    <w:abstractNumId w:val="34"/>
  </w:num>
  <w:num w:numId="61">
    <w:abstractNumId w:val="68"/>
  </w:num>
  <w:num w:numId="62">
    <w:abstractNumId w:val="8"/>
  </w:num>
  <w:num w:numId="63">
    <w:abstractNumId w:val="13"/>
  </w:num>
  <w:num w:numId="64">
    <w:abstractNumId w:val="37"/>
  </w:num>
  <w:num w:numId="65">
    <w:abstractNumId w:val="48"/>
  </w:num>
  <w:num w:numId="66">
    <w:abstractNumId w:val="55"/>
  </w:num>
  <w:num w:numId="67">
    <w:abstractNumId w:val="40"/>
  </w:num>
  <w:num w:numId="68">
    <w:abstractNumId w:val="62"/>
  </w:num>
  <w:num w:numId="69">
    <w:abstractNumId w:val="49"/>
  </w:num>
  <w:num w:numId="70">
    <w:abstractNumId w:val="12"/>
  </w:num>
  <w:num w:numId="71">
    <w:abstractNumId w:val="60"/>
  </w:num>
  <w:num w:numId="72">
    <w:abstractNumId w:val="3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3"/>
  <w:doNotHyphenateCaps/>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2"/>
  </w:compat>
  <w:rsids>
    <w:rsidRoot w:val="00130040"/>
    <w:rsid w:val="00000A06"/>
    <w:rsid w:val="00001CBD"/>
    <w:rsid w:val="00005E58"/>
    <w:rsid w:val="00006BD8"/>
    <w:rsid w:val="00006FF2"/>
    <w:rsid w:val="0001259D"/>
    <w:rsid w:val="00012E41"/>
    <w:rsid w:val="000143C4"/>
    <w:rsid w:val="00017A97"/>
    <w:rsid w:val="00022709"/>
    <w:rsid w:val="00022E1E"/>
    <w:rsid w:val="000262E6"/>
    <w:rsid w:val="000276D4"/>
    <w:rsid w:val="00033B0E"/>
    <w:rsid w:val="000404DA"/>
    <w:rsid w:val="000419EB"/>
    <w:rsid w:val="0004571C"/>
    <w:rsid w:val="000470AE"/>
    <w:rsid w:val="00047223"/>
    <w:rsid w:val="000506BC"/>
    <w:rsid w:val="0005232D"/>
    <w:rsid w:val="00054480"/>
    <w:rsid w:val="00054579"/>
    <w:rsid w:val="00062F8D"/>
    <w:rsid w:val="000636E9"/>
    <w:rsid w:val="0006453E"/>
    <w:rsid w:val="00071D4F"/>
    <w:rsid w:val="00074354"/>
    <w:rsid w:val="00077C14"/>
    <w:rsid w:val="00080177"/>
    <w:rsid w:val="000805DD"/>
    <w:rsid w:val="00085B93"/>
    <w:rsid w:val="00090C39"/>
    <w:rsid w:val="000A2181"/>
    <w:rsid w:val="000A25B9"/>
    <w:rsid w:val="000A777A"/>
    <w:rsid w:val="000B2F5D"/>
    <w:rsid w:val="000D0AE4"/>
    <w:rsid w:val="000D3468"/>
    <w:rsid w:val="000D4AE2"/>
    <w:rsid w:val="000D68F2"/>
    <w:rsid w:val="000E01D7"/>
    <w:rsid w:val="000E48A8"/>
    <w:rsid w:val="000E7E48"/>
    <w:rsid w:val="000F0ED0"/>
    <w:rsid w:val="000F7E49"/>
    <w:rsid w:val="001069D3"/>
    <w:rsid w:val="001143D0"/>
    <w:rsid w:val="0012036B"/>
    <w:rsid w:val="00122467"/>
    <w:rsid w:val="00130040"/>
    <w:rsid w:val="00132AF9"/>
    <w:rsid w:val="001375AE"/>
    <w:rsid w:val="00141566"/>
    <w:rsid w:val="00141A06"/>
    <w:rsid w:val="001430B7"/>
    <w:rsid w:val="00143264"/>
    <w:rsid w:val="001614D9"/>
    <w:rsid w:val="00163C2F"/>
    <w:rsid w:val="001650C1"/>
    <w:rsid w:val="00166D66"/>
    <w:rsid w:val="00167A88"/>
    <w:rsid w:val="00171984"/>
    <w:rsid w:val="001846BB"/>
    <w:rsid w:val="0018656C"/>
    <w:rsid w:val="0018703F"/>
    <w:rsid w:val="00194080"/>
    <w:rsid w:val="001A436C"/>
    <w:rsid w:val="001A4579"/>
    <w:rsid w:val="001B2B3E"/>
    <w:rsid w:val="001B63BC"/>
    <w:rsid w:val="001B6508"/>
    <w:rsid w:val="001C3A85"/>
    <w:rsid w:val="001D1168"/>
    <w:rsid w:val="001D276E"/>
    <w:rsid w:val="001D4FF9"/>
    <w:rsid w:val="001E53D5"/>
    <w:rsid w:val="001E6608"/>
    <w:rsid w:val="001F60CA"/>
    <w:rsid w:val="00204087"/>
    <w:rsid w:val="002054F1"/>
    <w:rsid w:val="0020700A"/>
    <w:rsid w:val="002072AE"/>
    <w:rsid w:val="002109AC"/>
    <w:rsid w:val="002111D3"/>
    <w:rsid w:val="00212B22"/>
    <w:rsid w:val="00214619"/>
    <w:rsid w:val="002333A5"/>
    <w:rsid w:val="00234258"/>
    <w:rsid w:val="00235962"/>
    <w:rsid w:val="00236096"/>
    <w:rsid w:val="00237EF1"/>
    <w:rsid w:val="00243D44"/>
    <w:rsid w:val="00247BBC"/>
    <w:rsid w:val="00251DA1"/>
    <w:rsid w:val="00254171"/>
    <w:rsid w:val="002541A3"/>
    <w:rsid w:val="002664F3"/>
    <w:rsid w:val="002707C1"/>
    <w:rsid w:val="00274887"/>
    <w:rsid w:val="002801A1"/>
    <w:rsid w:val="00283CB6"/>
    <w:rsid w:val="00290545"/>
    <w:rsid w:val="00292DC4"/>
    <w:rsid w:val="00293751"/>
    <w:rsid w:val="002959AF"/>
    <w:rsid w:val="002A0608"/>
    <w:rsid w:val="002A0B85"/>
    <w:rsid w:val="002A0E3C"/>
    <w:rsid w:val="002A154A"/>
    <w:rsid w:val="002A4BA9"/>
    <w:rsid w:val="002A53E7"/>
    <w:rsid w:val="002A70E5"/>
    <w:rsid w:val="002C0FA9"/>
    <w:rsid w:val="002D029C"/>
    <w:rsid w:val="002D0B0C"/>
    <w:rsid w:val="002D41DC"/>
    <w:rsid w:val="002D7274"/>
    <w:rsid w:val="002E1554"/>
    <w:rsid w:val="002E4685"/>
    <w:rsid w:val="002E69C5"/>
    <w:rsid w:val="002F091B"/>
    <w:rsid w:val="002F19E9"/>
    <w:rsid w:val="002F1E80"/>
    <w:rsid w:val="002F4094"/>
    <w:rsid w:val="00316794"/>
    <w:rsid w:val="00317935"/>
    <w:rsid w:val="003252CC"/>
    <w:rsid w:val="00325E39"/>
    <w:rsid w:val="003271DB"/>
    <w:rsid w:val="00330A78"/>
    <w:rsid w:val="00331EF8"/>
    <w:rsid w:val="00333B8D"/>
    <w:rsid w:val="0035492D"/>
    <w:rsid w:val="003633A1"/>
    <w:rsid w:val="003725E6"/>
    <w:rsid w:val="0037421E"/>
    <w:rsid w:val="003768DE"/>
    <w:rsid w:val="00376907"/>
    <w:rsid w:val="0038079F"/>
    <w:rsid w:val="00390281"/>
    <w:rsid w:val="00391F3C"/>
    <w:rsid w:val="003A3C1C"/>
    <w:rsid w:val="003A4408"/>
    <w:rsid w:val="003B1201"/>
    <w:rsid w:val="003B45C8"/>
    <w:rsid w:val="003B6652"/>
    <w:rsid w:val="003C30E3"/>
    <w:rsid w:val="003D20FB"/>
    <w:rsid w:val="003E2AD0"/>
    <w:rsid w:val="003F6AB3"/>
    <w:rsid w:val="004068F0"/>
    <w:rsid w:val="00407173"/>
    <w:rsid w:val="00410169"/>
    <w:rsid w:val="004105E3"/>
    <w:rsid w:val="00423C28"/>
    <w:rsid w:val="0042460E"/>
    <w:rsid w:val="00433CCC"/>
    <w:rsid w:val="00434AE2"/>
    <w:rsid w:val="0043673C"/>
    <w:rsid w:val="004368D0"/>
    <w:rsid w:val="0044170E"/>
    <w:rsid w:val="0044352A"/>
    <w:rsid w:val="0045252A"/>
    <w:rsid w:val="00453933"/>
    <w:rsid w:val="00465C98"/>
    <w:rsid w:val="00471C60"/>
    <w:rsid w:val="00474BF2"/>
    <w:rsid w:val="0047609A"/>
    <w:rsid w:val="00480DF9"/>
    <w:rsid w:val="0048212D"/>
    <w:rsid w:val="00483116"/>
    <w:rsid w:val="004909BD"/>
    <w:rsid w:val="0049162A"/>
    <w:rsid w:val="00491B03"/>
    <w:rsid w:val="004A3779"/>
    <w:rsid w:val="004A4934"/>
    <w:rsid w:val="004A644A"/>
    <w:rsid w:val="004A7FA3"/>
    <w:rsid w:val="004B1380"/>
    <w:rsid w:val="004C225D"/>
    <w:rsid w:val="004C6782"/>
    <w:rsid w:val="004D214B"/>
    <w:rsid w:val="004D3A85"/>
    <w:rsid w:val="004D739E"/>
    <w:rsid w:val="004E0F8B"/>
    <w:rsid w:val="004E6758"/>
    <w:rsid w:val="004E7828"/>
    <w:rsid w:val="004E7D07"/>
    <w:rsid w:val="004F1F93"/>
    <w:rsid w:val="004F2DA7"/>
    <w:rsid w:val="00500164"/>
    <w:rsid w:val="00502B37"/>
    <w:rsid w:val="005071CB"/>
    <w:rsid w:val="005116D5"/>
    <w:rsid w:val="00513516"/>
    <w:rsid w:val="00515772"/>
    <w:rsid w:val="00521834"/>
    <w:rsid w:val="00527027"/>
    <w:rsid w:val="00536172"/>
    <w:rsid w:val="005460F5"/>
    <w:rsid w:val="00546FBF"/>
    <w:rsid w:val="005476E4"/>
    <w:rsid w:val="00552B9D"/>
    <w:rsid w:val="00553AA8"/>
    <w:rsid w:val="00561480"/>
    <w:rsid w:val="005676BF"/>
    <w:rsid w:val="00570FA9"/>
    <w:rsid w:val="00571E12"/>
    <w:rsid w:val="005762DE"/>
    <w:rsid w:val="0058022F"/>
    <w:rsid w:val="00583594"/>
    <w:rsid w:val="00585FEB"/>
    <w:rsid w:val="0058725B"/>
    <w:rsid w:val="00590AE2"/>
    <w:rsid w:val="005943CA"/>
    <w:rsid w:val="00597D48"/>
    <w:rsid w:val="005A137B"/>
    <w:rsid w:val="005B15B9"/>
    <w:rsid w:val="005B2A8C"/>
    <w:rsid w:val="005B4DEF"/>
    <w:rsid w:val="005B6189"/>
    <w:rsid w:val="005B74F4"/>
    <w:rsid w:val="005C1A3F"/>
    <w:rsid w:val="005C1FAA"/>
    <w:rsid w:val="005C36DB"/>
    <w:rsid w:val="005C54F5"/>
    <w:rsid w:val="005C68CA"/>
    <w:rsid w:val="005D1887"/>
    <w:rsid w:val="005D2486"/>
    <w:rsid w:val="005D46BB"/>
    <w:rsid w:val="005D5AFD"/>
    <w:rsid w:val="005E3011"/>
    <w:rsid w:val="005E427A"/>
    <w:rsid w:val="005E4EB7"/>
    <w:rsid w:val="005E683A"/>
    <w:rsid w:val="005F2B9F"/>
    <w:rsid w:val="005F47B3"/>
    <w:rsid w:val="005F5217"/>
    <w:rsid w:val="005F6BE9"/>
    <w:rsid w:val="005F716E"/>
    <w:rsid w:val="005F7315"/>
    <w:rsid w:val="00600440"/>
    <w:rsid w:val="00604097"/>
    <w:rsid w:val="00611CBE"/>
    <w:rsid w:val="00613620"/>
    <w:rsid w:val="00616FB9"/>
    <w:rsid w:val="00620436"/>
    <w:rsid w:val="00620904"/>
    <w:rsid w:val="00620DBB"/>
    <w:rsid w:val="0062482C"/>
    <w:rsid w:val="00625070"/>
    <w:rsid w:val="0063481B"/>
    <w:rsid w:val="00637E7F"/>
    <w:rsid w:val="00642514"/>
    <w:rsid w:val="00650FFE"/>
    <w:rsid w:val="00653FF1"/>
    <w:rsid w:val="00657893"/>
    <w:rsid w:val="00665522"/>
    <w:rsid w:val="00685113"/>
    <w:rsid w:val="00692C3E"/>
    <w:rsid w:val="006B0617"/>
    <w:rsid w:val="006B1F9A"/>
    <w:rsid w:val="006B7365"/>
    <w:rsid w:val="006D4C09"/>
    <w:rsid w:val="006D6364"/>
    <w:rsid w:val="006F73E3"/>
    <w:rsid w:val="00703F9C"/>
    <w:rsid w:val="00721B8E"/>
    <w:rsid w:val="00721F0E"/>
    <w:rsid w:val="00725F1A"/>
    <w:rsid w:val="00736563"/>
    <w:rsid w:val="007452A4"/>
    <w:rsid w:val="00745BDF"/>
    <w:rsid w:val="00746A25"/>
    <w:rsid w:val="0075154D"/>
    <w:rsid w:val="007543F7"/>
    <w:rsid w:val="00756702"/>
    <w:rsid w:val="0076469C"/>
    <w:rsid w:val="007809AF"/>
    <w:rsid w:val="0079022F"/>
    <w:rsid w:val="007913EF"/>
    <w:rsid w:val="00797615"/>
    <w:rsid w:val="007B2D03"/>
    <w:rsid w:val="007B36C5"/>
    <w:rsid w:val="007B46DA"/>
    <w:rsid w:val="007C1D6B"/>
    <w:rsid w:val="007C31F4"/>
    <w:rsid w:val="007D5BFB"/>
    <w:rsid w:val="007D7762"/>
    <w:rsid w:val="007E4A47"/>
    <w:rsid w:val="007E708B"/>
    <w:rsid w:val="007F318C"/>
    <w:rsid w:val="00802462"/>
    <w:rsid w:val="0080508B"/>
    <w:rsid w:val="00816D61"/>
    <w:rsid w:val="008174C4"/>
    <w:rsid w:val="008255EA"/>
    <w:rsid w:val="00825E4D"/>
    <w:rsid w:val="008431C4"/>
    <w:rsid w:val="008431EC"/>
    <w:rsid w:val="008438DC"/>
    <w:rsid w:val="0084419D"/>
    <w:rsid w:val="00857500"/>
    <w:rsid w:val="00860F8A"/>
    <w:rsid w:val="00864BAF"/>
    <w:rsid w:val="008654B3"/>
    <w:rsid w:val="00875424"/>
    <w:rsid w:val="00883863"/>
    <w:rsid w:val="00884914"/>
    <w:rsid w:val="00884FA3"/>
    <w:rsid w:val="0089463B"/>
    <w:rsid w:val="00895439"/>
    <w:rsid w:val="0089655D"/>
    <w:rsid w:val="008A00D3"/>
    <w:rsid w:val="008A045E"/>
    <w:rsid w:val="008A1D63"/>
    <w:rsid w:val="008A2F28"/>
    <w:rsid w:val="008A4B30"/>
    <w:rsid w:val="008A7869"/>
    <w:rsid w:val="008B3ACA"/>
    <w:rsid w:val="008C309B"/>
    <w:rsid w:val="008C6AD8"/>
    <w:rsid w:val="008D4BDF"/>
    <w:rsid w:val="008D4CFC"/>
    <w:rsid w:val="008D786C"/>
    <w:rsid w:val="008E0902"/>
    <w:rsid w:val="008E2828"/>
    <w:rsid w:val="008E4D99"/>
    <w:rsid w:val="008F2D5F"/>
    <w:rsid w:val="00900A6C"/>
    <w:rsid w:val="0090171C"/>
    <w:rsid w:val="0090265F"/>
    <w:rsid w:val="00903122"/>
    <w:rsid w:val="00904D69"/>
    <w:rsid w:val="00907000"/>
    <w:rsid w:val="00911518"/>
    <w:rsid w:val="00912927"/>
    <w:rsid w:val="00915D1C"/>
    <w:rsid w:val="00917E55"/>
    <w:rsid w:val="009262C0"/>
    <w:rsid w:val="00926750"/>
    <w:rsid w:val="00926C38"/>
    <w:rsid w:val="00935A7C"/>
    <w:rsid w:val="00936A01"/>
    <w:rsid w:val="00937EF1"/>
    <w:rsid w:val="009433B6"/>
    <w:rsid w:val="00951F4E"/>
    <w:rsid w:val="00956295"/>
    <w:rsid w:val="0095754A"/>
    <w:rsid w:val="009625E9"/>
    <w:rsid w:val="00962DBA"/>
    <w:rsid w:val="00966579"/>
    <w:rsid w:val="00970BA7"/>
    <w:rsid w:val="0099323D"/>
    <w:rsid w:val="009A4CC0"/>
    <w:rsid w:val="009C20F4"/>
    <w:rsid w:val="009C4C72"/>
    <w:rsid w:val="009D2504"/>
    <w:rsid w:val="009D40EB"/>
    <w:rsid w:val="009D7CFB"/>
    <w:rsid w:val="009E4FD6"/>
    <w:rsid w:val="009E6960"/>
    <w:rsid w:val="009F6B1B"/>
    <w:rsid w:val="00A070C2"/>
    <w:rsid w:val="00A20BEF"/>
    <w:rsid w:val="00A2514B"/>
    <w:rsid w:val="00A2687F"/>
    <w:rsid w:val="00A3395F"/>
    <w:rsid w:val="00A363C4"/>
    <w:rsid w:val="00A50D48"/>
    <w:rsid w:val="00A5127A"/>
    <w:rsid w:val="00A52739"/>
    <w:rsid w:val="00A5435E"/>
    <w:rsid w:val="00A57144"/>
    <w:rsid w:val="00A63D96"/>
    <w:rsid w:val="00A7044F"/>
    <w:rsid w:val="00A77912"/>
    <w:rsid w:val="00A914AD"/>
    <w:rsid w:val="00A93C79"/>
    <w:rsid w:val="00A94173"/>
    <w:rsid w:val="00A94D7C"/>
    <w:rsid w:val="00A96C68"/>
    <w:rsid w:val="00A97842"/>
    <w:rsid w:val="00AA6369"/>
    <w:rsid w:val="00AB05D1"/>
    <w:rsid w:val="00AB518E"/>
    <w:rsid w:val="00AC1D0E"/>
    <w:rsid w:val="00AC1E58"/>
    <w:rsid w:val="00AE0D16"/>
    <w:rsid w:val="00AE435D"/>
    <w:rsid w:val="00AF13B7"/>
    <w:rsid w:val="00B109A4"/>
    <w:rsid w:val="00B14CAA"/>
    <w:rsid w:val="00B15ACC"/>
    <w:rsid w:val="00B20774"/>
    <w:rsid w:val="00B22B98"/>
    <w:rsid w:val="00B30963"/>
    <w:rsid w:val="00B33496"/>
    <w:rsid w:val="00B34750"/>
    <w:rsid w:val="00B34C33"/>
    <w:rsid w:val="00B36E9F"/>
    <w:rsid w:val="00B4120F"/>
    <w:rsid w:val="00B416D9"/>
    <w:rsid w:val="00B46465"/>
    <w:rsid w:val="00B46831"/>
    <w:rsid w:val="00B5281D"/>
    <w:rsid w:val="00B549B0"/>
    <w:rsid w:val="00B56F0A"/>
    <w:rsid w:val="00B717D7"/>
    <w:rsid w:val="00B76200"/>
    <w:rsid w:val="00B76A94"/>
    <w:rsid w:val="00B77E91"/>
    <w:rsid w:val="00BA1A72"/>
    <w:rsid w:val="00BA3F4B"/>
    <w:rsid w:val="00BA4695"/>
    <w:rsid w:val="00BA4FB8"/>
    <w:rsid w:val="00BA6EF2"/>
    <w:rsid w:val="00BA71AF"/>
    <w:rsid w:val="00BB16BC"/>
    <w:rsid w:val="00BB1E97"/>
    <w:rsid w:val="00BB749E"/>
    <w:rsid w:val="00BC066C"/>
    <w:rsid w:val="00BC1FF3"/>
    <w:rsid w:val="00BC63DB"/>
    <w:rsid w:val="00BC79D0"/>
    <w:rsid w:val="00BD1A63"/>
    <w:rsid w:val="00BE607D"/>
    <w:rsid w:val="00BE6492"/>
    <w:rsid w:val="00BE6F49"/>
    <w:rsid w:val="00BE6FFA"/>
    <w:rsid w:val="00BF04AE"/>
    <w:rsid w:val="00BF3D67"/>
    <w:rsid w:val="00BF423A"/>
    <w:rsid w:val="00BF693F"/>
    <w:rsid w:val="00BF700E"/>
    <w:rsid w:val="00BF73BD"/>
    <w:rsid w:val="00BF7D37"/>
    <w:rsid w:val="00C117CC"/>
    <w:rsid w:val="00C14EB9"/>
    <w:rsid w:val="00C17493"/>
    <w:rsid w:val="00C2032E"/>
    <w:rsid w:val="00C27D74"/>
    <w:rsid w:val="00C318F4"/>
    <w:rsid w:val="00C4347C"/>
    <w:rsid w:val="00C43777"/>
    <w:rsid w:val="00C4507E"/>
    <w:rsid w:val="00C45B5C"/>
    <w:rsid w:val="00C51087"/>
    <w:rsid w:val="00C51D7C"/>
    <w:rsid w:val="00C627F6"/>
    <w:rsid w:val="00C66F29"/>
    <w:rsid w:val="00C72551"/>
    <w:rsid w:val="00C77064"/>
    <w:rsid w:val="00C80DA6"/>
    <w:rsid w:val="00C92AAA"/>
    <w:rsid w:val="00C946D0"/>
    <w:rsid w:val="00C952C6"/>
    <w:rsid w:val="00CB1605"/>
    <w:rsid w:val="00CC2C4C"/>
    <w:rsid w:val="00CD3397"/>
    <w:rsid w:val="00CD476A"/>
    <w:rsid w:val="00CD4B4B"/>
    <w:rsid w:val="00CE1E57"/>
    <w:rsid w:val="00CE44A6"/>
    <w:rsid w:val="00CF27F2"/>
    <w:rsid w:val="00CF7963"/>
    <w:rsid w:val="00D1594B"/>
    <w:rsid w:val="00D16B98"/>
    <w:rsid w:val="00D31226"/>
    <w:rsid w:val="00D31956"/>
    <w:rsid w:val="00D40557"/>
    <w:rsid w:val="00D43232"/>
    <w:rsid w:val="00D4452E"/>
    <w:rsid w:val="00D5141A"/>
    <w:rsid w:val="00D53677"/>
    <w:rsid w:val="00D536FB"/>
    <w:rsid w:val="00D551B7"/>
    <w:rsid w:val="00D635FE"/>
    <w:rsid w:val="00D720A6"/>
    <w:rsid w:val="00D76DAD"/>
    <w:rsid w:val="00D901E8"/>
    <w:rsid w:val="00D9049B"/>
    <w:rsid w:val="00DA3F70"/>
    <w:rsid w:val="00DA78DB"/>
    <w:rsid w:val="00DB03BC"/>
    <w:rsid w:val="00DB1A92"/>
    <w:rsid w:val="00DB305A"/>
    <w:rsid w:val="00DB5C97"/>
    <w:rsid w:val="00DC0356"/>
    <w:rsid w:val="00DC10EC"/>
    <w:rsid w:val="00DD5DEF"/>
    <w:rsid w:val="00DE115D"/>
    <w:rsid w:val="00DE1B9F"/>
    <w:rsid w:val="00DE2C5A"/>
    <w:rsid w:val="00E01FE6"/>
    <w:rsid w:val="00E131CC"/>
    <w:rsid w:val="00E14F4E"/>
    <w:rsid w:val="00E25838"/>
    <w:rsid w:val="00E27BF7"/>
    <w:rsid w:val="00E43CDF"/>
    <w:rsid w:val="00E50533"/>
    <w:rsid w:val="00E507CB"/>
    <w:rsid w:val="00E51793"/>
    <w:rsid w:val="00E540AE"/>
    <w:rsid w:val="00E546EE"/>
    <w:rsid w:val="00E63431"/>
    <w:rsid w:val="00E63EF5"/>
    <w:rsid w:val="00E67E26"/>
    <w:rsid w:val="00E709DB"/>
    <w:rsid w:val="00E90EE7"/>
    <w:rsid w:val="00E91207"/>
    <w:rsid w:val="00E92E11"/>
    <w:rsid w:val="00E92EC3"/>
    <w:rsid w:val="00E94C65"/>
    <w:rsid w:val="00E95238"/>
    <w:rsid w:val="00EA058A"/>
    <w:rsid w:val="00EA389B"/>
    <w:rsid w:val="00EA59F3"/>
    <w:rsid w:val="00EA7273"/>
    <w:rsid w:val="00EB1E69"/>
    <w:rsid w:val="00ED57DC"/>
    <w:rsid w:val="00ED784D"/>
    <w:rsid w:val="00EE118D"/>
    <w:rsid w:val="00EE3D42"/>
    <w:rsid w:val="00EE6B71"/>
    <w:rsid w:val="00EF5D6C"/>
    <w:rsid w:val="00EF7934"/>
    <w:rsid w:val="00F031A5"/>
    <w:rsid w:val="00F14DB7"/>
    <w:rsid w:val="00F1555A"/>
    <w:rsid w:val="00F20515"/>
    <w:rsid w:val="00F22B23"/>
    <w:rsid w:val="00F33001"/>
    <w:rsid w:val="00F44BD3"/>
    <w:rsid w:val="00F46529"/>
    <w:rsid w:val="00F5204E"/>
    <w:rsid w:val="00F542D9"/>
    <w:rsid w:val="00F54F17"/>
    <w:rsid w:val="00F57BC4"/>
    <w:rsid w:val="00F61FFA"/>
    <w:rsid w:val="00F67501"/>
    <w:rsid w:val="00F67952"/>
    <w:rsid w:val="00F760C9"/>
    <w:rsid w:val="00F779FD"/>
    <w:rsid w:val="00F805F5"/>
    <w:rsid w:val="00F8120D"/>
    <w:rsid w:val="00F82A27"/>
    <w:rsid w:val="00F87732"/>
    <w:rsid w:val="00F94F2A"/>
    <w:rsid w:val="00F94FD4"/>
    <w:rsid w:val="00F979A2"/>
    <w:rsid w:val="00FB44E8"/>
    <w:rsid w:val="00FD3653"/>
    <w:rsid w:val="00FE16FE"/>
    <w:rsid w:val="00FE5C2F"/>
    <w:rsid w:val="00FE7E33"/>
    <w:rsid w:val="00FF23D2"/>
    <w:rsid w:val="00FF539D"/>
    <w:rsid w:val="00FF55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633A1"/>
    <w:pPr>
      <w:spacing w:before="120"/>
      <w:jc w:val="both"/>
    </w:pPr>
    <w:rPr>
      <w:color w:val="0000FF"/>
      <w:sz w:val="24"/>
    </w:rPr>
  </w:style>
  <w:style w:type="paragraph" w:styleId="Titolo1">
    <w:name w:val="heading 1"/>
    <w:basedOn w:val="Normale"/>
    <w:next w:val="Normale"/>
    <w:link w:val="Titolo1Carattere"/>
    <w:qFormat/>
    <w:rsid w:val="00B34C33"/>
    <w:pPr>
      <w:keepNext/>
      <w:widowControl w:val="0"/>
      <w:outlineLvl w:val="0"/>
    </w:pPr>
    <w:rPr>
      <w:b/>
      <w:smallCaps/>
      <w:color w:val="000000"/>
    </w:rPr>
  </w:style>
  <w:style w:type="paragraph" w:styleId="Titolo2">
    <w:name w:val="heading 2"/>
    <w:basedOn w:val="Normale"/>
    <w:next w:val="Normale"/>
    <w:link w:val="Titolo2Carattere"/>
    <w:uiPriority w:val="99"/>
    <w:qFormat/>
    <w:rsid w:val="00B34C33"/>
    <w:pPr>
      <w:keepNext/>
      <w:widowControl w:val="0"/>
      <w:jc w:val="center"/>
      <w:outlineLvl w:val="1"/>
    </w:pPr>
    <w:rPr>
      <w:b/>
      <w:color w:val="000000"/>
    </w:rPr>
  </w:style>
  <w:style w:type="paragraph" w:styleId="Titolo3">
    <w:name w:val="heading 3"/>
    <w:basedOn w:val="Normale"/>
    <w:next w:val="Normale"/>
    <w:qFormat/>
    <w:rsid w:val="00B34C33"/>
    <w:pPr>
      <w:keepNext/>
      <w:numPr>
        <w:ilvl w:val="2"/>
        <w:numId w:val="1"/>
      </w:numPr>
      <w:spacing w:before="240" w:after="60"/>
      <w:ind w:hanging="708"/>
      <w:outlineLvl w:val="2"/>
    </w:pPr>
    <w:rPr>
      <w:b/>
    </w:rPr>
  </w:style>
  <w:style w:type="paragraph" w:styleId="Titolo4">
    <w:name w:val="heading 4"/>
    <w:basedOn w:val="Normale"/>
    <w:next w:val="Normale"/>
    <w:qFormat/>
    <w:rsid w:val="00B34C33"/>
    <w:pPr>
      <w:keepNext/>
      <w:numPr>
        <w:ilvl w:val="3"/>
        <w:numId w:val="1"/>
      </w:numPr>
      <w:spacing w:before="240" w:after="60"/>
      <w:ind w:hanging="708"/>
      <w:outlineLvl w:val="3"/>
    </w:pPr>
    <w:rPr>
      <w:b/>
      <w:i/>
    </w:rPr>
  </w:style>
  <w:style w:type="paragraph" w:styleId="Titolo5">
    <w:name w:val="heading 5"/>
    <w:basedOn w:val="Normale"/>
    <w:next w:val="Normale"/>
    <w:qFormat/>
    <w:rsid w:val="00B34C33"/>
    <w:pPr>
      <w:numPr>
        <w:ilvl w:val="4"/>
        <w:numId w:val="1"/>
      </w:numPr>
      <w:spacing w:before="240" w:after="60"/>
      <w:ind w:hanging="708"/>
      <w:outlineLvl w:val="4"/>
    </w:pPr>
    <w:rPr>
      <w:rFonts w:ascii="Arial" w:hAnsi="Arial"/>
      <w:sz w:val="22"/>
    </w:rPr>
  </w:style>
  <w:style w:type="paragraph" w:styleId="Titolo6">
    <w:name w:val="heading 6"/>
    <w:basedOn w:val="Normale"/>
    <w:next w:val="Normale"/>
    <w:qFormat/>
    <w:rsid w:val="00B34C33"/>
    <w:pPr>
      <w:numPr>
        <w:ilvl w:val="5"/>
        <w:numId w:val="1"/>
      </w:numPr>
      <w:spacing w:before="240" w:after="60"/>
      <w:ind w:hanging="708"/>
      <w:outlineLvl w:val="5"/>
    </w:pPr>
    <w:rPr>
      <w:rFonts w:ascii="Arial" w:hAnsi="Arial"/>
      <w:i/>
      <w:sz w:val="22"/>
    </w:rPr>
  </w:style>
  <w:style w:type="paragraph" w:styleId="Titolo7">
    <w:name w:val="heading 7"/>
    <w:basedOn w:val="Normale"/>
    <w:next w:val="Normale"/>
    <w:qFormat/>
    <w:rsid w:val="00B34C33"/>
    <w:pPr>
      <w:numPr>
        <w:ilvl w:val="6"/>
        <w:numId w:val="1"/>
      </w:numPr>
      <w:spacing w:before="240" w:after="60"/>
      <w:ind w:hanging="708"/>
      <w:outlineLvl w:val="6"/>
    </w:pPr>
    <w:rPr>
      <w:rFonts w:ascii="Arial" w:hAnsi="Arial"/>
      <w:sz w:val="20"/>
    </w:rPr>
  </w:style>
  <w:style w:type="paragraph" w:styleId="Titolo8">
    <w:name w:val="heading 8"/>
    <w:basedOn w:val="Normale"/>
    <w:next w:val="Normale"/>
    <w:qFormat/>
    <w:rsid w:val="00B34C33"/>
    <w:pPr>
      <w:numPr>
        <w:ilvl w:val="7"/>
        <w:numId w:val="1"/>
      </w:numPr>
      <w:spacing w:before="240" w:after="60"/>
      <w:ind w:hanging="708"/>
      <w:outlineLvl w:val="7"/>
    </w:pPr>
    <w:rPr>
      <w:rFonts w:ascii="Arial" w:hAnsi="Arial"/>
      <w:i/>
      <w:sz w:val="20"/>
    </w:rPr>
  </w:style>
  <w:style w:type="paragraph" w:styleId="Titolo9">
    <w:name w:val="heading 9"/>
    <w:basedOn w:val="Normale"/>
    <w:next w:val="Normale"/>
    <w:qFormat/>
    <w:rsid w:val="00B34C33"/>
    <w:pPr>
      <w:numPr>
        <w:ilvl w:val="8"/>
        <w:numId w:val="1"/>
      </w:numPr>
      <w:spacing w:before="240" w:after="60"/>
      <w:ind w:hanging="708"/>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B34C33"/>
    <w:pPr>
      <w:tabs>
        <w:tab w:val="center" w:pos="4819"/>
        <w:tab w:val="right" w:pos="9638"/>
      </w:tabs>
    </w:pPr>
  </w:style>
  <w:style w:type="paragraph" w:styleId="Pidipagina">
    <w:name w:val="footer"/>
    <w:basedOn w:val="Normale"/>
    <w:rsid w:val="00B34C33"/>
    <w:pPr>
      <w:tabs>
        <w:tab w:val="center" w:pos="4819"/>
        <w:tab w:val="right" w:pos="9638"/>
      </w:tabs>
    </w:pPr>
  </w:style>
  <w:style w:type="character" w:styleId="Numeropagina">
    <w:name w:val="page number"/>
    <w:basedOn w:val="Carpredefinitoparagrafo"/>
    <w:rsid w:val="00B34C33"/>
  </w:style>
  <w:style w:type="paragraph" w:styleId="Titolo">
    <w:name w:val="Title"/>
    <w:basedOn w:val="Normale"/>
    <w:qFormat/>
    <w:rsid w:val="00B34C33"/>
    <w:pPr>
      <w:widowControl w:val="0"/>
      <w:jc w:val="center"/>
    </w:pPr>
    <w:rPr>
      <w:b/>
      <w:smallCaps/>
      <w:color w:val="000000"/>
      <w:sz w:val="40"/>
    </w:rPr>
  </w:style>
  <w:style w:type="paragraph" w:styleId="Corpotesto">
    <w:name w:val="Body Text"/>
    <w:basedOn w:val="Normale"/>
    <w:rsid w:val="00B34C33"/>
    <w:pPr>
      <w:jc w:val="left"/>
    </w:pPr>
    <w:rPr>
      <w:b/>
      <w:smallCaps/>
      <w:color w:val="000000"/>
    </w:rPr>
  </w:style>
  <w:style w:type="paragraph" w:customStyle="1" w:styleId="Corpodeltesto21">
    <w:name w:val="Corpo del testo 21"/>
    <w:basedOn w:val="Normale"/>
    <w:rsid w:val="00B34C33"/>
    <w:pPr>
      <w:widowControl w:val="0"/>
      <w:spacing w:before="240"/>
    </w:pPr>
    <w:rPr>
      <w:color w:val="000000"/>
      <w:u w:val="single"/>
    </w:rPr>
  </w:style>
  <w:style w:type="paragraph" w:customStyle="1" w:styleId="Corpodeltesto22">
    <w:name w:val="Corpo del testo 22"/>
    <w:basedOn w:val="Normale"/>
    <w:rsid w:val="00B34C33"/>
    <w:pPr>
      <w:ind w:left="1701"/>
    </w:pPr>
    <w:rPr>
      <w:color w:val="000000"/>
    </w:rPr>
  </w:style>
  <w:style w:type="paragraph" w:customStyle="1" w:styleId="Rientrocorpodeltesto21">
    <w:name w:val="Rientro corpo del testo 21"/>
    <w:basedOn w:val="Normale"/>
    <w:rsid w:val="00B34C33"/>
    <w:pPr>
      <w:spacing w:before="240"/>
      <w:ind w:left="1418" w:hanging="709"/>
    </w:pPr>
    <w:rPr>
      <w:color w:val="000000"/>
    </w:rPr>
  </w:style>
  <w:style w:type="paragraph" w:customStyle="1" w:styleId="Rientrocorpodeltesto31">
    <w:name w:val="Rientro corpo del testo 31"/>
    <w:basedOn w:val="Normale"/>
    <w:rsid w:val="00B34C33"/>
    <w:pPr>
      <w:spacing w:line="200" w:lineRule="exact"/>
      <w:ind w:left="2438"/>
    </w:pPr>
  </w:style>
  <w:style w:type="paragraph" w:customStyle="1" w:styleId="Corpodeltesto23">
    <w:name w:val="Corpo del testo 23"/>
    <w:basedOn w:val="Normale"/>
    <w:rsid w:val="00B34C33"/>
    <w:pPr>
      <w:ind w:right="907"/>
    </w:pPr>
    <w:rPr>
      <w:color w:val="000000"/>
    </w:rPr>
  </w:style>
  <w:style w:type="paragraph" w:styleId="Sottotitolo">
    <w:name w:val="Subtitle"/>
    <w:basedOn w:val="Normale"/>
    <w:qFormat/>
    <w:rsid w:val="00B34C33"/>
    <w:pPr>
      <w:spacing w:before="0"/>
      <w:jc w:val="center"/>
    </w:pPr>
    <w:rPr>
      <w:b/>
      <w:smallCaps/>
      <w:color w:val="000000"/>
      <w:sz w:val="28"/>
    </w:rPr>
  </w:style>
  <w:style w:type="paragraph" w:styleId="Testocommento">
    <w:name w:val="annotation text"/>
    <w:basedOn w:val="BaseNota"/>
    <w:semiHidden/>
    <w:rsid w:val="00B34C33"/>
    <w:pPr>
      <w:spacing w:after="120"/>
    </w:pPr>
    <w:rPr>
      <w:sz w:val="20"/>
    </w:rPr>
  </w:style>
  <w:style w:type="paragraph" w:customStyle="1" w:styleId="BaseNota">
    <w:name w:val="Base Nota"/>
    <w:basedOn w:val="Normale"/>
    <w:rsid w:val="00B34C33"/>
    <w:pPr>
      <w:tabs>
        <w:tab w:val="left" w:pos="187"/>
      </w:tabs>
      <w:spacing w:before="0" w:line="220" w:lineRule="exact"/>
      <w:ind w:left="187" w:hanging="187"/>
      <w:jc w:val="left"/>
    </w:pPr>
    <w:rPr>
      <w:color w:val="000080"/>
      <w:sz w:val="18"/>
    </w:rPr>
  </w:style>
  <w:style w:type="paragraph" w:customStyle="1" w:styleId="Blocco">
    <w:name w:val="Blocco"/>
    <w:basedOn w:val="Corpotesto"/>
    <w:rsid w:val="00B34C33"/>
    <w:pPr>
      <w:keepLines/>
      <w:spacing w:before="0" w:after="160" w:line="480" w:lineRule="auto"/>
      <w:ind w:left="720" w:right="720"/>
    </w:pPr>
    <w:rPr>
      <w:b w:val="0"/>
      <w:i/>
      <w:smallCaps w:val="0"/>
      <w:color w:val="000080"/>
    </w:rPr>
  </w:style>
  <w:style w:type="paragraph" w:styleId="Didascalia">
    <w:name w:val="caption"/>
    <w:basedOn w:val="Immagine"/>
    <w:next w:val="Corpotesto"/>
    <w:qFormat/>
    <w:rsid w:val="00B34C33"/>
    <w:pPr>
      <w:keepNext w:val="0"/>
      <w:spacing w:before="120"/>
    </w:pPr>
    <w:rPr>
      <w:i/>
      <w:sz w:val="18"/>
    </w:rPr>
  </w:style>
  <w:style w:type="paragraph" w:customStyle="1" w:styleId="Immagine">
    <w:name w:val="Immagine"/>
    <w:basedOn w:val="Corpotesto"/>
    <w:next w:val="Didascalia"/>
    <w:rsid w:val="00B34C33"/>
    <w:pPr>
      <w:keepNext/>
      <w:spacing w:before="0" w:after="160"/>
    </w:pPr>
    <w:rPr>
      <w:b w:val="0"/>
      <w:smallCaps w:val="0"/>
      <w:color w:val="000080"/>
    </w:rPr>
  </w:style>
  <w:style w:type="paragraph" w:customStyle="1" w:styleId="Data1">
    <w:name w:val="Data1"/>
    <w:basedOn w:val="Corpotesto"/>
    <w:rsid w:val="00B34C33"/>
    <w:pPr>
      <w:spacing w:before="0" w:after="160" w:line="480" w:lineRule="auto"/>
      <w:jc w:val="center"/>
    </w:pPr>
    <w:rPr>
      <w:b w:val="0"/>
      <w:smallCaps w:val="0"/>
      <w:color w:val="000080"/>
    </w:rPr>
  </w:style>
  <w:style w:type="paragraph" w:customStyle="1" w:styleId="Etichettadocumento">
    <w:name w:val="Etichetta documento"/>
    <w:basedOn w:val="BaseTitolo"/>
    <w:rsid w:val="00B34C33"/>
    <w:pPr>
      <w:spacing w:after="360"/>
    </w:pPr>
    <w:rPr>
      <w:rFonts w:ascii="Times New Roman" w:hAnsi="Times New Roman"/>
    </w:rPr>
  </w:style>
  <w:style w:type="character" w:styleId="Rimandonotadichiusura">
    <w:name w:val="endnote reference"/>
    <w:basedOn w:val="Carpredefinitoparagrafo"/>
    <w:semiHidden/>
    <w:rsid w:val="00B34C33"/>
    <w:rPr>
      <w:vertAlign w:val="superscript"/>
    </w:rPr>
  </w:style>
  <w:style w:type="paragraph" w:styleId="Testonotadichiusura">
    <w:name w:val="endnote text"/>
    <w:basedOn w:val="BaseNota"/>
    <w:semiHidden/>
    <w:rsid w:val="00B34C33"/>
    <w:pPr>
      <w:spacing w:after="120"/>
    </w:pPr>
  </w:style>
  <w:style w:type="paragraph" w:styleId="Indirizzodestinatario">
    <w:name w:val="envelope address"/>
    <w:basedOn w:val="Indirizzo"/>
    <w:rsid w:val="00B34C33"/>
    <w:pPr>
      <w:ind w:left="3240" w:right="0"/>
    </w:pPr>
  </w:style>
  <w:style w:type="paragraph" w:styleId="Indirizzomittente">
    <w:name w:val="envelope return"/>
    <w:basedOn w:val="Indirizzo"/>
    <w:rsid w:val="00B34C33"/>
    <w:pPr>
      <w:ind w:right="5040"/>
    </w:pPr>
  </w:style>
  <w:style w:type="paragraph" w:customStyle="1" w:styleId="BaseIntestazione">
    <w:name w:val="Base Intestazione"/>
    <w:basedOn w:val="Normale"/>
    <w:rsid w:val="00B34C33"/>
    <w:pPr>
      <w:keepLines/>
      <w:tabs>
        <w:tab w:val="center" w:pos="4320"/>
        <w:tab w:val="right" w:pos="8640"/>
      </w:tabs>
      <w:spacing w:before="0"/>
      <w:jc w:val="left"/>
    </w:pPr>
    <w:rPr>
      <w:color w:val="000080"/>
    </w:rPr>
  </w:style>
  <w:style w:type="paragraph" w:styleId="Testonotaapidipagina">
    <w:name w:val="footnote text"/>
    <w:basedOn w:val="BaseNota"/>
    <w:semiHidden/>
    <w:rsid w:val="00B34C33"/>
    <w:pPr>
      <w:spacing w:after="120"/>
    </w:pPr>
  </w:style>
  <w:style w:type="character" w:styleId="Rimandonotaapidipagina">
    <w:name w:val="footnote reference"/>
    <w:basedOn w:val="Carpredefinitoparagrafo"/>
    <w:semiHidden/>
    <w:rsid w:val="00B34C33"/>
    <w:rPr>
      <w:vertAlign w:val="superscript"/>
    </w:rPr>
  </w:style>
  <w:style w:type="paragraph" w:styleId="Elenco">
    <w:name w:val="List"/>
    <w:basedOn w:val="Corpotesto"/>
    <w:rsid w:val="00B34C33"/>
    <w:pPr>
      <w:tabs>
        <w:tab w:val="left" w:pos="709"/>
      </w:tabs>
      <w:spacing w:before="0" w:after="80" w:line="480" w:lineRule="auto"/>
      <w:ind w:left="720" w:hanging="360"/>
    </w:pPr>
    <w:rPr>
      <w:b w:val="0"/>
      <w:smallCaps w:val="0"/>
      <w:color w:val="000080"/>
    </w:rPr>
  </w:style>
  <w:style w:type="character" w:customStyle="1" w:styleId="Inizioinevidenza">
    <w:name w:val="Inizio in evidenza"/>
    <w:rsid w:val="00B34C33"/>
    <w:rPr>
      <w:b/>
      <w:i/>
    </w:rPr>
  </w:style>
  <w:style w:type="character" w:styleId="Numeroriga">
    <w:name w:val="line number"/>
    <w:basedOn w:val="Carpredefinitoparagrafo"/>
    <w:rsid w:val="00B34C33"/>
    <w:rPr>
      <w:rFonts w:ascii="Arial" w:hAnsi="Arial"/>
      <w:sz w:val="18"/>
    </w:rPr>
  </w:style>
  <w:style w:type="paragraph" w:styleId="Puntoelenco">
    <w:name w:val="List Bullet"/>
    <w:basedOn w:val="Elenco"/>
    <w:rsid w:val="00B34C33"/>
    <w:pPr>
      <w:tabs>
        <w:tab w:val="clear" w:pos="709"/>
      </w:tabs>
      <w:spacing w:after="160"/>
    </w:pPr>
  </w:style>
  <w:style w:type="paragraph" w:styleId="Numeroelenco">
    <w:name w:val="List Number"/>
    <w:basedOn w:val="Elenco"/>
    <w:rsid w:val="00B34C33"/>
    <w:pPr>
      <w:tabs>
        <w:tab w:val="clear" w:pos="709"/>
      </w:tabs>
      <w:spacing w:after="160"/>
    </w:pPr>
  </w:style>
  <w:style w:type="paragraph" w:styleId="Testomacro">
    <w:name w:val="macro"/>
    <w:basedOn w:val="Corpotesto"/>
    <w:semiHidden/>
    <w:rsid w:val="00B34C33"/>
    <w:pPr>
      <w:spacing w:before="0" w:after="120"/>
    </w:pPr>
    <w:rPr>
      <w:rFonts w:ascii="Courier New" w:hAnsi="Courier New"/>
      <w:b w:val="0"/>
      <w:smallCaps w:val="0"/>
      <w:color w:val="000080"/>
    </w:rPr>
  </w:style>
  <w:style w:type="paragraph" w:customStyle="1" w:styleId="Sottotitolofrontespizio">
    <w:name w:val="Sottotitolo frontespizio"/>
    <w:basedOn w:val="Titolofrontespizio"/>
    <w:next w:val="Corpotesto"/>
    <w:rsid w:val="00B34C33"/>
    <w:pPr>
      <w:spacing w:before="240"/>
    </w:pPr>
    <w:rPr>
      <w:b w:val="0"/>
      <w:i/>
      <w:sz w:val="36"/>
    </w:rPr>
  </w:style>
  <w:style w:type="character" w:customStyle="1" w:styleId="Apice">
    <w:name w:val="Apice"/>
    <w:rsid w:val="00B34C33"/>
    <w:rPr>
      <w:vertAlign w:val="superscript"/>
    </w:rPr>
  </w:style>
  <w:style w:type="paragraph" w:customStyle="1" w:styleId="Autore">
    <w:name w:val="Autore"/>
    <w:basedOn w:val="Corpotesto"/>
    <w:rsid w:val="00B34C33"/>
    <w:pPr>
      <w:spacing w:before="0" w:after="240" w:line="480" w:lineRule="auto"/>
      <w:jc w:val="center"/>
    </w:pPr>
    <w:rPr>
      <w:smallCaps w:val="0"/>
      <w:color w:val="000080"/>
      <w:sz w:val="28"/>
    </w:rPr>
  </w:style>
  <w:style w:type="paragraph" w:customStyle="1" w:styleId="Etichettacapitolo">
    <w:name w:val="Etichetta capitolo"/>
    <w:basedOn w:val="BaseTitolo"/>
    <w:next w:val="Titolocapitolo"/>
    <w:rsid w:val="00B34C33"/>
    <w:pPr>
      <w:spacing w:before="360" w:after="0"/>
      <w:jc w:val="center"/>
    </w:pPr>
    <w:rPr>
      <w:sz w:val="24"/>
      <w:u w:val="single"/>
    </w:rPr>
  </w:style>
  <w:style w:type="paragraph" w:customStyle="1" w:styleId="Titolocapitolo">
    <w:name w:val="Titolo capitolo"/>
    <w:basedOn w:val="BaseTitolo"/>
    <w:next w:val="Sottotitolocapitolo"/>
    <w:rsid w:val="00B34C33"/>
    <w:pPr>
      <w:spacing w:before="600" w:after="0"/>
      <w:jc w:val="center"/>
    </w:pPr>
    <w:rPr>
      <w:sz w:val="32"/>
    </w:rPr>
  </w:style>
  <w:style w:type="paragraph" w:customStyle="1" w:styleId="Sottotitolocapitolo">
    <w:name w:val="Sottotitolo capitolo"/>
    <w:basedOn w:val="Titolocapitolo"/>
    <w:next w:val="Corpotesto"/>
    <w:rsid w:val="00B34C33"/>
    <w:pPr>
      <w:spacing w:before="360" w:after="360"/>
    </w:pPr>
    <w:rPr>
      <w:b w:val="0"/>
      <w:i/>
      <w:sz w:val="28"/>
    </w:rPr>
  </w:style>
  <w:style w:type="paragraph" w:customStyle="1" w:styleId="Primopidipagina">
    <w:name w:val="Primo piè di pagina"/>
    <w:basedOn w:val="Pidipagina"/>
    <w:rsid w:val="00B34C33"/>
    <w:pPr>
      <w:keepLines/>
      <w:tabs>
        <w:tab w:val="clear" w:pos="4819"/>
        <w:tab w:val="clear" w:pos="9638"/>
        <w:tab w:val="center" w:pos="4320"/>
      </w:tabs>
      <w:spacing w:before="0"/>
      <w:jc w:val="center"/>
    </w:pPr>
    <w:rPr>
      <w:color w:val="000080"/>
    </w:rPr>
  </w:style>
  <w:style w:type="paragraph" w:customStyle="1" w:styleId="Pidipaginapari">
    <w:name w:val="Piè di pagina pari"/>
    <w:basedOn w:val="Pidipagina"/>
    <w:rsid w:val="00B34C33"/>
    <w:pPr>
      <w:keepLines/>
      <w:tabs>
        <w:tab w:val="clear" w:pos="4819"/>
        <w:tab w:val="clear" w:pos="9638"/>
        <w:tab w:val="center" w:pos="4320"/>
        <w:tab w:val="right" w:pos="8640"/>
      </w:tabs>
      <w:spacing w:before="0"/>
      <w:jc w:val="left"/>
    </w:pPr>
    <w:rPr>
      <w:color w:val="000080"/>
    </w:rPr>
  </w:style>
  <w:style w:type="paragraph" w:customStyle="1" w:styleId="Pidipaginadispari">
    <w:name w:val="Piè di pagina dispari"/>
    <w:basedOn w:val="Pidipagina"/>
    <w:rsid w:val="00B34C33"/>
    <w:pPr>
      <w:keepLines/>
      <w:tabs>
        <w:tab w:val="clear" w:pos="4819"/>
        <w:tab w:val="clear" w:pos="9638"/>
        <w:tab w:val="right" w:pos="0"/>
        <w:tab w:val="center" w:pos="4320"/>
        <w:tab w:val="right" w:pos="8640"/>
      </w:tabs>
      <w:spacing w:before="0"/>
      <w:jc w:val="right"/>
    </w:pPr>
    <w:rPr>
      <w:color w:val="000080"/>
    </w:rPr>
  </w:style>
  <w:style w:type="paragraph" w:customStyle="1" w:styleId="Primaintestazione">
    <w:name w:val="Prima intestazione"/>
    <w:basedOn w:val="Intestazione"/>
    <w:rsid w:val="00B34C33"/>
    <w:pPr>
      <w:keepLines/>
      <w:tabs>
        <w:tab w:val="clear" w:pos="4819"/>
        <w:tab w:val="clear" w:pos="9638"/>
        <w:tab w:val="center" w:pos="4320"/>
      </w:tabs>
      <w:spacing w:before="0"/>
      <w:jc w:val="center"/>
    </w:pPr>
    <w:rPr>
      <w:color w:val="000080"/>
    </w:rPr>
  </w:style>
  <w:style w:type="paragraph" w:customStyle="1" w:styleId="Intestazionepari">
    <w:name w:val="Intestazione pari"/>
    <w:basedOn w:val="Intestazione"/>
    <w:rsid w:val="00B34C33"/>
    <w:pPr>
      <w:keepLines/>
      <w:tabs>
        <w:tab w:val="clear" w:pos="4819"/>
        <w:tab w:val="clear" w:pos="9638"/>
        <w:tab w:val="center" w:pos="4320"/>
        <w:tab w:val="right" w:pos="8640"/>
      </w:tabs>
      <w:spacing w:before="0"/>
      <w:jc w:val="left"/>
    </w:pPr>
    <w:rPr>
      <w:color w:val="000080"/>
    </w:rPr>
  </w:style>
  <w:style w:type="paragraph" w:customStyle="1" w:styleId="Intestazionedispari">
    <w:name w:val="Intestazione dispari"/>
    <w:basedOn w:val="Intestazione"/>
    <w:rsid w:val="00B34C33"/>
    <w:pPr>
      <w:keepLines/>
      <w:tabs>
        <w:tab w:val="clear" w:pos="4819"/>
        <w:tab w:val="clear" w:pos="9638"/>
        <w:tab w:val="right" w:pos="0"/>
        <w:tab w:val="center" w:pos="4320"/>
        <w:tab w:val="right" w:pos="8640"/>
      </w:tabs>
      <w:spacing w:before="0"/>
      <w:jc w:val="right"/>
    </w:pPr>
    <w:rPr>
      <w:color w:val="000080"/>
    </w:rPr>
  </w:style>
  <w:style w:type="paragraph" w:customStyle="1" w:styleId="Primoblocco">
    <w:name w:val="Primo blocco"/>
    <w:basedOn w:val="Blocco"/>
    <w:next w:val="Blocco"/>
    <w:rsid w:val="00B34C33"/>
    <w:pPr>
      <w:spacing w:before="120"/>
    </w:pPr>
  </w:style>
  <w:style w:type="paragraph" w:customStyle="1" w:styleId="Ultimoblocco">
    <w:name w:val="Ultimo blocco"/>
    <w:basedOn w:val="Blocco"/>
    <w:next w:val="Corpotesto"/>
    <w:rsid w:val="00B34C33"/>
    <w:pPr>
      <w:spacing w:after="240"/>
    </w:pPr>
  </w:style>
  <w:style w:type="paragraph" w:customStyle="1" w:styleId="Primopuntoelenco">
    <w:name w:val="Primo punto elenco"/>
    <w:basedOn w:val="Puntoelenco"/>
    <w:next w:val="Puntoelenco"/>
    <w:rsid w:val="00B34C33"/>
    <w:pPr>
      <w:spacing w:before="80"/>
    </w:pPr>
  </w:style>
  <w:style w:type="paragraph" w:customStyle="1" w:styleId="Ultimopuntoelenco">
    <w:name w:val="Ultimo punto elenco"/>
    <w:basedOn w:val="Puntoelenco"/>
    <w:next w:val="Corpotesto"/>
    <w:rsid w:val="00B34C33"/>
    <w:pPr>
      <w:spacing w:after="240"/>
    </w:pPr>
  </w:style>
  <w:style w:type="paragraph" w:customStyle="1" w:styleId="Primaelenco">
    <w:name w:val="Prima elenco"/>
    <w:basedOn w:val="Elenco"/>
    <w:next w:val="Elenco"/>
    <w:rsid w:val="00B34C33"/>
    <w:pPr>
      <w:spacing w:before="80"/>
    </w:pPr>
  </w:style>
  <w:style w:type="paragraph" w:customStyle="1" w:styleId="Ultimaelenco">
    <w:name w:val="Ultima elenco"/>
    <w:basedOn w:val="Elenco"/>
    <w:next w:val="Corpotesto"/>
    <w:rsid w:val="00B34C33"/>
    <w:pPr>
      <w:spacing w:after="240"/>
    </w:pPr>
  </w:style>
  <w:style w:type="paragraph" w:customStyle="1" w:styleId="Primonumeroelenco">
    <w:name w:val="Primo numero elenco"/>
    <w:basedOn w:val="Numeroelenco"/>
    <w:next w:val="Numeroelenco"/>
    <w:rsid w:val="00B34C33"/>
    <w:pPr>
      <w:spacing w:before="80"/>
    </w:pPr>
  </w:style>
  <w:style w:type="paragraph" w:customStyle="1" w:styleId="Ultimonumeroelenco">
    <w:name w:val="Ultimo numero elenco"/>
    <w:basedOn w:val="Numeroelenco"/>
    <w:next w:val="Corpotesto"/>
    <w:rsid w:val="00B34C33"/>
    <w:pPr>
      <w:spacing w:after="240"/>
    </w:pPr>
  </w:style>
  <w:style w:type="paragraph" w:customStyle="1" w:styleId="Titoloparte">
    <w:name w:val="Titolo parte"/>
    <w:basedOn w:val="BaseTitolo"/>
    <w:next w:val="Sottotitoloparte"/>
    <w:rsid w:val="00B34C33"/>
    <w:pPr>
      <w:spacing w:before="600"/>
      <w:jc w:val="center"/>
    </w:pPr>
  </w:style>
  <w:style w:type="paragraph" w:customStyle="1" w:styleId="Sottotitoloparte">
    <w:name w:val="Sottotitolo parte"/>
    <w:basedOn w:val="Titoloparte"/>
    <w:next w:val="Corpotesto"/>
    <w:rsid w:val="00B34C33"/>
    <w:pPr>
      <w:spacing w:before="360"/>
    </w:pPr>
    <w:rPr>
      <w:b w:val="0"/>
      <w:i/>
      <w:sz w:val="32"/>
    </w:rPr>
  </w:style>
  <w:style w:type="paragraph" w:styleId="Elencocontinua">
    <w:name w:val="List Continue"/>
    <w:basedOn w:val="Elenco"/>
    <w:rsid w:val="00B34C33"/>
    <w:pPr>
      <w:tabs>
        <w:tab w:val="clear" w:pos="709"/>
      </w:tabs>
      <w:spacing w:after="160"/>
    </w:pPr>
  </w:style>
  <w:style w:type="paragraph" w:styleId="Elenco2">
    <w:name w:val="List 2"/>
    <w:basedOn w:val="Elenco"/>
    <w:rsid w:val="00B34C33"/>
    <w:pPr>
      <w:tabs>
        <w:tab w:val="clear" w:pos="709"/>
        <w:tab w:val="left" w:pos="1080"/>
      </w:tabs>
      <w:ind w:left="1080"/>
    </w:pPr>
  </w:style>
  <w:style w:type="paragraph" w:styleId="Elenco3">
    <w:name w:val="List 3"/>
    <w:basedOn w:val="Elenco"/>
    <w:rsid w:val="00B34C33"/>
    <w:pPr>
      <w:tabs>
        <w:tab w:val="clear" w:pos="709"/>
        <w:tab w:val="left" w:pos="1440"/>
      </w:tabs>
      <w:ind w:left="1440"/>
    </w:pPr>
  </w:style>
  <w:style w:type="paragraph" w:styleId="Elenco4">
    <w:name w:val="List 4"/>
    <w:basedOn w:val="Elenco"/>
    <w:rsid w:val="00B34C33"/>
    <w:pPr>
      <w:tabs>
        <w:tab w:val="clear" w:pos="709"/>
        <w:tab w:val="left" w:pos="1800"/>
      </w:tabs>
      <w:ind w:left="1800"/>
    </w:pPr>
  </w:style>
  <w:style w:type="paragraph" w:styleId="Elenco5">
    <w:name w:val="List 5"/>
    <w:basedOn w:val="Elenco"/>
    <w:rsid w:val="00B34C33"/>
    <w:pPr>
      <w:tabs>
        <w:tab w:val="clear" w:pos="709"/>
        <w:tab w:val="left" w:pos="2160"/>
      </w:tabs>
      <w:ind w:left="2160"/>
    </w:pPr>
  </w:style>
  <w:style w:type="paragraph" w:styleId="Numeroelenco5">
    <w:name w:val="List Number 5"/>
    <w:basedOn w:val="Numeroelenco"/>
    <w:rsid w:val="00B34C33"/>
    <w:pPr>
      <w:ind w:left="2160"/>
    </w:pPr>
  </w:style>
  <w:style w:type="paragraph" w:styleId="Numeroelenco4">
    <w:name w:val="List Number 4"/>
    <w:basedOn w:val="Numeroelenco"/>
    <w:rsid w:val="00B34C33"/>
    <w:pPr>
      <w:ind w:left="1800"/>
    </w:pPr>
  </w:style>
  <w:style w:type="paragraph" w:styleId="Numeroelenco3">
    <w:name w:val="List Number 3"/>
    <w:basedOn w:val="Numeroelenco"/>
    <w:rsid w:val="00B34C33"/>
    <w:pPr>
      <w:ind w:left="1440"/>
    </w:pPr>
  </w:style>
  <w:style w:type="paragraph" w:styleId="Numeroelenco2">
    <w:name w:val="List Number 2"/>
    <w:basedOn w:val="Numeroelenco"/>
    <w:rsid w:val="00B34C33"/>
    <w:pPr>
      <w:ind w:left="1080"/>
    </w:pPr>
  </w:style>
  <w:style w:type="paragraph" w:styleId="Puntoelenco5">
    <w:name w:val="List Bullet 5"/>
    <w:basedOn w:val="Puntoelenco"/>
    <w:rsid w:val="00B34C33"/>
    <w:pPr>
      <w:ind w:left="2160"/>
    </w:pPr>
  </w:style>
  <w:style w:type="paragraph" w:styleId="Puntoelenco4">
    <w:name w:val="List Bullet 4"/>
    <w:basedOn w:val="Puntoelenco"/>
    <w:rsid w:val="00B34C33"/>
    <w:pPr>
      <w:ind w:left="1800"/>
    </w:pPr>
  </w:style>
  <w:style w:type="paragraph" w:styleId="Puntoelenco3">
    <w:name w:val="List Bullet 3"/>
    <w:basedOn w:val="Puntoelenco"/>
    <w:rsid w:val="00B34C33"/>
    <w:pPr>
      <w:ind w:left="1440"/>
    </w:pPr>
  </w:style>
  <w:style w:type="paragraph" w:styleId="Puntoelenco2">
    <w:name w:val="List Bullet 2"/>
    <w:basedOn w:val="Puntoelenco"/>
    <w:rsid w:val="00B34C33"/>
    <w:pPr>
      <w:ind w:left="1080"/>
    </w:pPr>
  </w:style>
  <w:style w:type="paragraph" w:styleId="Elencocontinua2">
    <w:name w:val="List Continue 2"/>
    <w:basedOn w:val="Elencocontinua"/>
    <w:rsid w:val="00B34C33"/>
    <w:pPr>
      <w:ind w:left="1080"/>
    </w:pPr>
  </w:style>
  <w:style w:type="paragraph" w:customStyle="1" w:styleId="Etichettaparte">
    <w:name w:val="Etichetta parte"/>
    <w:basedOn w:val="BaseTitolo"/>
    <w:next w:val="Titoloparte"/>
    <w:rsid w:val="00B34C33"/>
    <w:pPr>
      <w:spacing w:before="600" w:after="160"/>
      <w:jc w:val="center"/>
    </w:pPr>
    <w:rPr>
      <w:b w:val="0"/>
      <w:sz w:val="24"/>
      <w:u w:val="single"/>
    </w:rPr>
  </w:style>
  <w:style w:type="paragraph" w:customStyle="1" w:styleId="Corpodeltestocontinuo">
    <w:name w:val="Corpo del testo continuo"/>
    <w:basedOn w:val="Corpotesto"/>
    <w:rsid w:val="00B34C33"/>
    <w:pPr>
      <w:keepNext/>
      <w:spacing w:before="0" w:after="160" w:line="480" w:lineRule="auto"/>
    </w:pPr>
    <w:rPr>
      <w:b w:val="0"/>
      <w:smallCaps w:val="0"/>
      <w:color w:val="000080"/>
    </w:rPr>
  </w:style>
  <w:style w:type="paragraph" w:customStyle="1" w:styleId="Obiettivi">
    <w:name w:val="Obiettivi"/>
    <w:basedOn w:val="Corpotesto"/>
    <w:rsid w:val="00B34C33"/>
    <w:pPr>
      <w:spacing w:before="0" w:after="160" w:line="480" w:lineRule="auto"/>
    </w:pPr>
    <w:rPr>
      <w:b w:val="0"/>
      <w:i/>
      <w:smallCaps w:val="0"/>
      <w:color w:val="000080"/>
      <w:u w:val="single"/>
    </w:rPr>
  </w:style>
  <w:style w:type="paragraph" w:customStyle="1" w:styleId="BaseTitolo">
    <w:name w:val="Base Titolo"/>
    <w:basedOn w:val="Normale"/>
    <w:next w:val="Corpotesto"/>
    <w:rsid w:val="00B34C33"/>
    <w:pPr>
      <w:keepNext/>
      <w:keepLines/>
      <w:spacing w:before="240" w:after="120"/>
      <w:jc w:val="left"/>
    </w:pPr>
    <w:rPr>
      <w:rFonts w:ascii="Arial" w:hAnsi="Arial"/>
      <w:b/>
      <w:color w:val="000080"/>
      <w:kern w:val="28"/>
      <w:sz w:val="36"/>
    </w:rPr>
  </w:style>
  <w:style w:type="character" w:customStyle="1" w:styleId="Evidenziato">
    <w:name w:val="Evidenziato"/>
    <w:rsid w:val="00B34C33"/>
    <w:rPr>
      <w:i/>
    </w:rPr>
  </w:style>
  <w:style w:type="paragraph" w:customStyle="1" w:styleId="Indirizzo">
    <w:name w:val="Indirizzo"/>
    <w:basedOn w:val="Corpotesto"/>
    <w:rsid w:val="00B34C33"/>
    <w:pPr>
      <w:keepLines/>
      <w:spacing w:before="0"/>
      <w:ind w:right="4320"/>
    </w:pPr>
    <w:rPr>
      <w:b w:val="0"/>
      <w:smallCaps w:val="0"/>
      <w:color w:val="000080"/>
    </w:rPr>
  </w:style>
  <w:style w:type="character" w:styleId="Rimandocommento">
    <w:name w:val="annotation reference"/>
    <w:basedOn w:val="Carpredefinitoparagrafo"/>
    <w:semiHidden/>
    <w:rsid w:val="00B34C33"/>
    <w:rPr>
      <w:sz w:val="16"/>
    </w:rPr>
  </w:style>
  <w:style w:type="paragraph" w:customStyle="1" w:styleId="Titolofrontespizio">
    <w:name w:val="Titolo frontespizio"/>
    <w:basedOn w:val="BaseTitolo"/>
    <w:next w:val="Sottotitolofrontespizio"/>
    <w:rsid w:val="00B34C33"/>
    <w:pPr>
      <w:spacing w:before="720" w:after="160"/>
      <w:jc w:val="center"/>
    </w:pPr>
    <w:rPr>
      <w:sz w:val="48"/>
    </w:rPr>
  </w:style>
  <w:style w:type="paragraph" w:styleId="Elencocontinua3">
    <w:name w:val="List Continue 3"/>
    <w:basedOn w:val="Elencocontinua"/>
    <w:rsid w:val="00B34C33"/>
    <w:pPr>
      <w:ind w:left="1440"/>
    </w:pPr>
  </w:style>
  <w:style w:type="paragraph" w:styleId="Elencocontinua4">
    <w:name w:val="List Continue 4"/>
    <w:basedOn w:val="Elencocontinua"/>
    <w:rsid w:val="00B34C33"/>
    <w:pPr>
      <w:ind w:left="1800"/>
    </w:pPr>
  </w:style>
  <w:style w:type="paragraph" w:styleId="Elencocontinua5">
    <w:name w:val="List Continue 5"/>
    <w:basedOn w:val="Elencocontinua"/>
    <w:rsid w:val="00B34C33"/>
    <w:pPr>
      <w:ind w:left="2160"/>
    </w:pPr>
  </w:style>
  <w:style w:type="paragraph" w:customStyle="1" w:styleId="Corpodeltesto31">
    <w:name w:val="Corpo del testo 31"/>
    <w:basedOn w:val="Normale"/>
    <w:rsid w:val="00B34C33"/>
    <w:pPr>
      <w:spacing w:after="120"/>
    </w:pPr>
    <w:rPr>
      <w:color w:val="000000"/>
    </w:rPr>
  </w:style>
  <w:style w:type="paragraph" w:styleId="Corpodeltesto2">
    <w:name w:val="Body Text 2"/>
    <w:basedOn w:val="Normale"/>
    <w:rsid w:val="00B34C33"/>
    <w:pPr>
      <w:numPr>
        <w:ilvl w:val="12"/>
      </w:numPr>
    </w:pPr>
    <w:rPr>
      <w:b/>
      <w:shadow/>
      <w:color w:val="000000"/>
      <w:sz w:val="32"/>
    </w:rPr>
  </w:style>
  <w:style w:type="paragraph" w:styleId="Rientrocorpodeltesto">
    <w:name w:val="Body Text Indent"/>
    <w:basedOn w:val="Normale"/>
    <w:rsid w:val="00B34C33"/>
    <w:pPr>
      <w:numPr>
        <w:ilvl w:val="12"/>
      </w:numPr>
      <w:spacing w:before="0"/>
      <w:ind w:left="703" w:hanging="703"/>
    </w:pPr>
    <w:rPr>
      <w:b/>
      <w:smallCaps/>
      <w:color w:val="000000"/>
    </w:rPr>
  </w:style>
  <w:style w:type="paragraph" w:styleId="Rientrocorpodeltesto2">
    <w:name w:val="Body Text Indent 2"/>
    <w:basedOn w:val="Normale"/>
    <w:rsid w:val="00B34C33"/>
    <w:pPr>
      <w:numPr>
        <w:ilvl w:val="12"/>
      </w:numPr>
      <w:spacing w:before="80" w:line="360" w:lineRule="exact"/>
      <w:ind w:left="284"/>
    </w:pPr>
    <w:rPr>
      <w:b/>
      <w:color w:val="auto"/>
    </w:rPr>
  </w:style>
  <w:style w:type="paragraph" w:styleId="Corpodeltesto3">
    <w:name w:val="Body Text 3"/>
    <w:basedOn w:val="Normale"/>
    <w:rsid w:val="00B34C33"/>
    <w:pPr>
      <w:numPr>
        <w:ilvl w:val="12"/>
      </w:numPr>
      <w:spacing w:before="80" w:line="360" w:lineRule="exact"/>
    </w:pPr>
    <w:rPr>
      <w:color w:val="auto"/>
    </w:rPr>
  </w:style>
  <w:style w:type="paragraph" w:styleId="Rientrocorpodeltesto3">
    <w:name w:val="Body Text Indent 3"/>
    <w:basedOn w:val="Normale"/>
    <w:rsid w:val="00B34C33"/>
    <w:pPr>
      <w:spacing w:before="240"/>
      <w:ind w:left="2552" w:hanging="851"/>
    </w:pPr>
    <w:rPr>
      <w:color w:val="000000"/>
    </w:rPr>
  </w:style>
  <w:style w:type="paragraph" w:styleId="NormaleWeb">
    <w:name w:val="Normal (Web)"/>
    <w:basedOn w:val="Normale"/>
    <w:rsid w:val="00B34C33"/>
    <w:pPr>
      <w:spacing w:before="100" w:beforeAutospacing="1" w:after="100" w:afterAutospacing="1"/>
      <w:jc w:val="left"/>
    </w:pPr>
    <w:rPr>
      <w:rFonts w:ascii="Arial Unicode MS" w:eastAsia="Arial Unicode MS" w:hAnsi="Arial Unicode MS" w:cs="Arial Unicode MS"/>
      <w:color w:val="auto"/>
      <w:szCs w:val="24"/>
    </w:rPr>
  </w:style>
  <w:style w:type="paragraph" w:styleId="Testofumetto">
    <w:name w:val="Balloon Text"/>
    <w:basedOn w:val="Normale"/>
    <w:semiHidden/>
    <w:rsid w:val="000E48A8"/>
    <w:rPr>
      <w:rFonts w:ascii="Tahoma" w:hAnsi="Tahoma" w:cs="Tahoma"/>
      <w:sz w:val="16"/>
      <w:szCs w:val="16"/>
    </w:rPr>
  </w:style>
  <w:style w:type="paragraph" w:styleId="Mappadocumento">
    <w:name w:val="Document Map"/>
    <w:basedOn w:val="Normale"/>
    <w:semiHidden/>
    <w:rsid w:val="00FF539D"/>
    <w:pPr>
      <w:shd w:val="clear" w:color="auto" w:fill="000080"/>
    </w:pPr>
    <w:rPr>
      <w:rFonts w:ascii="Tahoma" w:hAnsi="Tahoma" w:cs="Tahoma"/>
      <w:sz w:val="20"/>
    </w:rPr>
  </w:style>
  <w:style w:type="character" w:styleId="Collegamentoipertestuale">
    <w:name w:val="Hyperlink"/>
    <w:basedOn w:val="Carpredefinitoparagrafo"/>
    <w:rsid w:val="0058725B"/>
    <w:rPr>
      <w:color w:val="0000FF"/>
      <w:u w:val="single"/>
    </w:rPr>
  </w:style>
  <w:style w:type="character" w:customStyle="1" w:styleId="Titolo1Carattere">
    <w:name w:val="Titolo 1 Carattere"/>
    <w:basedOn w:val="Carpredefinitoparagrafo"/>
    <w:link w:val="Titolo1"/>
    <w:rsid w:val="00E91207"/>
    <w:rPr>
      <w:b/>
      <w:smallCaps/>
      <w:color w:val="000000"/>
      <w:sz w:val="24"/>
    </w:rPr>
  </w:style>
  <w:style w:type="character" w:customStyle="1" w:styleId="Titolo2Carattere">
    <w:name w:val="Titolo 2 Carattere"/>
    <w:basedOn w:val="Carpredefinitoparagrafo"/>
    <w:link w:val="Titolo2"/>
    <w:uiPriority w:val="99"/>
    <w:rsid w:val="00E91207"/>
    <w:rPr>
      <w:b/>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8395">
      <w:bodyDiv w:val="1"/>
      <w:marLeft w:val="0"/>
      <w:marRight w:val="0"/>
      <w:marTop w:val="0"/>
      <w:marBottom w:val="0"/>
      <w:divBdr>
        <w:top w:val="none" w:sz="0" w:space="0" w:color="auto"/>
        <w:left w:val="none" w:sz="0" w:space="0" w:color="auto"/>
        <w:bottom w:val="none" w:sz="0" w:space="0" w:color="auto"/>
        <w:right w:val="none" w:sz="0" w:space="0" w:color="auto"/>
      </w:divBdr>
    </w:div>
    <w:div w:id="131412852">
      <w:bodyDiv w:val="1"/>
      <w:marLeft w:val="0"/>
      <w:marRight w:val="0"/>
      <w:marTop w:val="0"/>
      <w:marBottom w:val="0"/>
      <w:divBdr>
        <w:top w:val="none" w:sz="0" w:space="0" w:color="auto"/>
        <w:left w:val="none" w:sz="0" w:space="0" w:color="auto"/>
        <w:bottom w:val="none" w:sz="0" w:space="0" w:color="auto"/>
        <w:right w:val="none" w:sz="0" w:space="0" w:color="auto"/>
      </w:divBdr>
    </w:div>
    <w:div w:id="235215266">
      <w:bodyDiv w:val="1"/>
      <w:marLeft w:val="0"/>
      <w:marRight w:val="0"/>
      <w:marTop w:val="0"/>
      <w:marBottom w:val="0"/>
      <w:divBdr>
        <w:top w:val="none" w:sz="0" w:space="0" w:color="auto"/>
        <w:left w:val="none" w:sz="0" w:space="0" w:color="auto"/>
        <w:bottom w:val="none" w:sz="0" w:space="0" w:color="auto"/>
        <w:right w:val="none" w:sz="0" w:space="0" w:color="auto"/>
      </w:divBdr>
    </w:div>
    <w:div w:id="285549245">
      <w:bodyDiv w:val="1"/>
      <w:marLeft w:val="0"/>
      <w:marRight w:val="0"/>
      <w:marTop w:val="0"/>
      <w:marBottom w:val="0"/>
      <w:divBdr>
        <w:top w:val="none" w:sz="0" w:space="0" w:color="auto"/>
        <w:left w:val="none" w:sz="0" w:space="0" w:color="auto"/>
        <w:bottom w:val="none" w:sz="0" w:space="0" w:color="auto"/>
        <w:right w:val="none" w:sz="0" w:space="0" w:color="auto"/>
      </w:divBdr>
    </w:div>
    <w:div w:id="364911517">
      <w:bodyDiv w:val="1"/>
      <w:marLeft w:val="0"/>
      <w:marRight w:val="0"/>
      <w:marTop w:val="0"/>
      <w:marBottom w:val="0"/>
      <w:divBdr>
        <w:top w:val="none" w:sz="0" w:space="0" w:color="auto"/>
        <w:left w:val="none" w:sz="0" w:space="0" w:color="auto"/>
        <w:bottom w:val="none" w:sz="0" w:space="0" w:color="auto"/>
        <w:right w:val="none" w:sz="0" w:space="0" w:color="auto"/>
      </w:divBdr>
    </w:div>
    <w:div w:id="390084101">
      <w:bodyDiv w:val="1"/>
      <w:marLeft w:val="0"/>
      <w:marRight w:val="0"/>
      <w:marTop w:val="0"/>
      <w:marBottom w:val="0"/>
      <w:divBdr>
        <w:top w:val="none" w:sz="0" w:space="0" w:color="auto"/>
        <w:left w:val="none" w:sz="0" w:space="0" w:color="auto"/>
        <w:bottom w:val="none" w:sz="0" w:space="0" w:color="auto"/>
        <w:right w:val="none" w:sz="0" w:space="0" w:color="auto"/>
      </w:divBdr>
    </w:div>
    <w:div w:id="448857145">
      <w:bodyDiv w:val="1"/>
      <w:marLeft w:val="0"/>
      <w:marRight w:val="0"/>
      <w:marTop w:val="0"/>
      <w:marBottom w:val="0"/>
      <w:divBdr>
        <w:top w:val="none" w:sz="0" w:space="0" w:color="auto"/>
        <w:left w:val="none" w:sz="0" w:space="0" w:color="auto"/>
        <w:bottom w:val="none" w:sz="0" w:space="0" w:color="auto"/>
        <w:right w:val="none" w:sz="0" w:space="0" w:color="auto"/>
      </w:divBdr>
    </w:div>
    <w:div w:id="481433244">
      <w:bodyDiv w:val="1"/>
      <w:marLeft w:val="0"/>
      <w:marRight w:val="0"/>
      <w:marTop w:val="0"/>
      <w:marBottom w:val="0"/>
      <w:divBdr>
        <w:top w:val="none" w:sz="0" w:space="0" w:color="auto"/>
        <w:left w:val="none" w:sz="0" w:space="0" w:color="auto"/>
        <w:bottom w:val="none" w:sz="0" w:space="0" w:color="auto"/>
        <w:right w:val="none" w:sz="0" w:space="0" w:color="auto"/>
      </w:divBdr>
    </w:div>
    <w:div w:id="514543288">
      <w:bodyDiv w:val="1"/>
      <w:marLeft w:val="0"/>
      <w:marRight w:val="0"/>
      <w:marTop w:val="0"/>
      <w:marBottom w:val="0"/>
      <w:divBdr>
        <w:top w:val="none" w:sz="0" w:space="0" w:color="auto"/>
        <w:left w:val="none" w:sz="0" w:space="0" w:color="auto"/>
        <w:bottom w:val="none" w:sz="0" w:space="0" w:color="auto"/>
        <w:right w:val="none" w:sz="0" w:space="0" w:color="auto"/>
      </w:divBdr>
    </w:div>
    <w:div w:id="574704301">
      <w:bodyDiv w:val="1"/>
      <w:marLeft w:val="0"/>
      <w:marRight w:val="0"/>
      <w:marTop w:val="0"/>
      <w:marBottom w:val="0"/>
      <w:divBdr>
        <w:top w:val="none" w:sz="0" w:space="0" w:color="auto"/>
        <w:left w:val="none" w:sz="0" w:space="0" w:color="auto"/>
        <w:bottom w:val="none" w:sz="0" w:space="0" w:color="auto"/>
        <w:right w:val="none" w:sz="0" w:space="0" w:color="auto"/>
      </w:divBdr>
    </w:div>
    <w:div w:id="666057969">
      <w:bodyDiv w:val="1"/>
      <w:marLeft w:val="0"/>
      <w:marRight w:val="0"/>
      <w:marTop w:val="0"/>
      <w:marBottom w:val="0"/>
      <w:divBdr>
        <w:top w:val="none" w:sz="0" w:space="0" w:color="auto"/>
        <w:left w:val="none" w:sz="0" w:space="0" w:color="auto"/>
        <w:bottom w:val="none" w:sz="0" w:space="0" w:color="auto"/>
        <w:right w:val="none" w:sz="0" w:space="0" w:color="auto"/>
      </w:divBdr>
    </w:div>
    <w:div w:id="669722737">
      <w:bodyDiv w:val="1"/>
      <w:marLeft w:val="0"/>
      <w:marRight w:val="0"/>
      <w:marTop w:val="0"/>
      <w:marBottom w:val="0"/>
      <w:divBdr>
        <w:top w:val="none" w:sz="0" w:space="0" w:color="auto"/>
        <w:left w:val="none" w:sz="0" w:space="0" w:color="auto"/>
        <w:bottom w:val="none" w:sz="0" w:space="0" w:color="auto"/>
        <w:right w:val="none" w:sz="0" w:space="0" w:color="auto"/>
      </w:divBdr>
    </w:div>
    <w:div w:id="703135933">
      <w:bodyDiv w:val="1"/>
      <w:marLeft w:val="0"/>
      <w:marRight w:val="0"/>
      <w:marTop w:val="0"/>
      <w:marBottom w:val="0"/>
      <w:divBdr>
        <w:top w:val="none" w:sz="0" w:space="0" w:color="auto"/>
        <w:left w:val="none" w:sz="0" w:space="0" w:color="auto"/>
        <w:bottom w:val="none" w:sz="0" w:space="0" w:color="auto"/>
        <w:right w:val="none" w:sz="0" w:space="0" w:color="auto"/>
      </w:divBdr>
    </w:div>
    <w:div w:id="818183382">
      <w:bodyDiv w:val="1"/>
      <w:marLeft w:val="0"/>
      <w:marRight w:val="0"/>
      <w:marTop w:val="0"/>
      <w:marBottom w:val="0"/>
      <w:divBdr>
        <w:top w:val="none" w:sz="0" w:space="0" w:color="auto"/>
        <w:left w:val="none" w:sz="0" w:space="0" w:color="auto"/>
        <w:bottom w:val="none" w:sz="0" w:space="0" w:color="auto"/>
        <w:right w:val="none" w:sz="0" w:space="0" w:color="auto"/>
      </w:divBdr>
    </w:div>
    <w:div w:id="866917422">
      <w:bodyDiv w:val="1"/>
      <w:marLeft w:val="0"/>
      <w:marRight w:val="0"/>
      <w:marTop w:val="0"/>
      <w:marBottom w:val="0"/>
      <w:divBdr>
        <w:top w:val="none" w:sz="0" w:space="0" w:color="auto"/>
        <w:left w:val="none" w:sz="0" w:space="0" w:color="auto"/>
        <w:bottom w:val="none" w:sz="0" w:space="0" w:color="auto"/>
        <w:right w:val="none" w:sz="0" w:space="0" w:color="auto"/>
      </w:divBdr>
    </w:div>
    <w:div w:id="990057154">
      <w:bodyDiv w:val="1"/>
      <w:marLeft w:val="0"/>
      <w:marRight w:val="0"/>
      <w:marTop w:val="0"/>
      <w:marBottom w:val="0"/>
      <w:divBdr>
        <w:top w:val="none" w:sz="0" w:space="0" w:color="auto"/>
        <w:left w:val="none" w:sz="0" w:space="0" w:color="auto"/>
        <w:bottom w:val="none" w:sz="0" w:space="0" w:color="auto"/>
        <w:right w:val="none" w:sz="0" w:space="0" w:color="auto"/>
      </w:divBdr>
    </w:div>
    <w:div w:id="992871842">
      <w:bodyDiv w:val="1"/>
      <w:marLeft w:val="0"/>
      <w:marRight w:val="0"/>
      <w:marTop w:val="0"/>
      <w:marBottom w:val="0"/>
      <w:divBdr>
        <w:top w:val="none" w:sz="0" w:space="0" w:color="auto"/>
        <w:left w:val="none" w:sz="0" w:space="0" w:color="auto"/>
        <w:bottom w:val="none" w:sz="0" w:space="0" w:color="auto"/>
        <w:right w:val="none" w:sz="0" w:space="0" w:color="auto"/>
      </w:divBdr>
    </w:div>
    <w:div w:id="1014653023">
      <w:bodyDiv w:val="1"/>
      <w:marLeft w:val="0"/>
      <w:marRight w:val="0"/>
      <w:marTop w:val="0"/>
      <w:marBottom w:val="0"/>
      <w:divBdr>
        <w:top w:val="none" w:sz="0" w:space="0" w:color="auto"/>
        <w:left w:val="none" w:sz="0" w:space="0" w:color="auto"/>
        <w:bottom w:val="none" w:sz="0" w:space="0" w:color="auto"/>
        <w:right w:val="none" w:sz="0" w:space="0" w:color="auto"/>
      </w:divBdr>
    </w:div>
    <w:div w:id="1051688903">
      <w:bodyDiv w:val="1"/>
      <w:marLeft w:val="0"/>
      <w:marRight w:val="0"/>
      <w:marTop w:val="0"/>
      <w:marBottom w:val="0"/>
      <w:divBdr>
        <w:top w:val="none" w:sz="0" w:space="0" w:color="auto"/>
        <w:left w:val="none" w:sz="0" w:space="0" w:color="auto"/>
        <w:bottom w:val="none" w:sz="0" w:space="0" w:color="auto"/>
        <w:right w:val="none" w:sz="0" w:space="0" w:color="auto"/>
      </w:divBdr>
    </w:div>
    <w:div w:id="1095789688">
      <w:bodyDiv w:val="1"/>
      <w:marLeft w:val="0"/>
      <w:marRight w:val="0"/>
      <w:marTop w:val="0"/>
      <w:marBottom w:val="0"/>
      <w:divBdr>
        <w:top w:val="none" w:sz="0" w:space="0" w:color="auto"/>
        <w:left w:val="none" w:sz="0" w:space="0" w:color="auto"/>
        <w:bottom w:val="none" w:sz="0" w:space="0" w:color="auto"/>
        <w:right w:val="none" w:sz="0" w:space="0" w:color="auto"/>
      </w:divBdr>
    </w:div>
    <w:div w:id="1149400197">
      <w:bodyDiv w:val="1"/>
      <w:marLeft w:val="0"/>
      <w:marRight w:val="0"/>
      <w:marTop w:val="0"/>
      <w:marBottom w:val="0"/>
      <w:divBdr>
        <w:top w:val="none" w:sz="0" w:space="0" w:color="auto"/>
        <w:left w:val="none" w:sz="0" w:space="0" w:color="auto"/>
        <w:bottom w:val="none" w:sz="0" w:space="0" w:color="auto"/>
        <w:right w:val="none" w:sz="0" w:space="0" w:color="auto"/>
      </w:divBdr>
    </w:div>
    <w:div w:id="1213228030">
      <w:bodyDiv w:val="1"/>
      <w:marLeft w:val="0"/>
      <w:marRight w:val="0"/>
      <w:marTop w:val="0"/>
      <w:marBottom w:val="0"/>
      <w:divBdr>
        <w:top w:val="none" w:sz="0" w:space="0" w:color="auto"/>
        <w:left w:val="none" w:sz="0" w:space="0" w:color="auto"/>
        <w:bottom w:val="none" w:sz="0" w:space="0" w:color="auto"/>
        <w:right w:val="none" w:sz="0" w:space="0" w:color="auto"/>
      </w:divBdr>
    </w:div>
    <w:div w:id="1213272387">
      <w:bodyDiv w:val="1"/>
      <w:marLeft w:val="0"/>
      <w:marRight w:val="0"/>
      <w:marTop w:val="0"/>
      <w:marBottom w:val="0"/>
      <w:divBdr>
        <w:top w:val="none" w:sz="0" w:space="0" w:color="auto"/>
        <w:left w:val="none" w:sz="0" w:space="0" w:color="auto"/>
        <w:bottom w:val="none" w:sz="0" w:space="0" w:color="auto"/>
        <w:right w:val="none" w:sz="0" w:space="0" w:color="auto"/>
      </w:divBdr>
    </w:div>
    <w:div w:id="1234775010">
      <w:bodyDiv w:val="1"/>
      <w:marLeft w:val="0"/>
      <w:marRight w:val="0"/>
      <w:marTop w:val="0"/>
      <w:marBottom w:val="0"/>
      <w:divBdr>
        <w:top w:val="none" w:sz="0" w:space="0" w:color="auto"/>
        <w:left w:val="none" w:sz="0" w:space="0" w:color="auto"/>
        <w:bottom w:val="none" w:sz="0" w:space="0" w:color="auto"/>
        <w:right w:val="none" w:sz="0" w:space="0" w:color="auto"/>
      </w:divBdr>
    </w:div>
    <w:div w:id="1245842336">
      <w:bodyDiv w:val="1"/>
      <w:marLeft w:val="0"/>
      <w:marRight w:val="0"/>
      <w:marTop w:val="0"/>
      <w:marBottom w:val="0"/>
      <w:divBdr>
        <w:top w:val="none" w:sz="0" w:space="0" w:color="auto"/>
        <w:left w:val="none" w:sz="0" w:space="0" w:color="auto"/>
        <w:bottom w:val="none" w:sz="0" w:space="0" w:color="auto"/>
        <w:right w:val="none" w:sz="0" w:space="0" w:color="auto"/>
      </w:divBdr>
    </w:div>
    <w:div w:id="1258947886">
      <w:bodyDiv w:val="1"/>
      <w:marLeft w:val="0"/>
      <w:marRight w:val="0"/>
      <w:marTop w:val="0"/>
      <w:marBottom w:val="0"/>
      <w:divBdr>
        <w:top w:val="none" w:sz="0" w:space="0" w:color="auto"/>
        <w:left w:val="none" w:sz="0" w:space="0" w:color="auto"/>
        <w:bottom w:val="none" w:sz="0" w:space="0" w:color="auto"/>
        <w:right w:val="none" w:sz="0" w:space="0" w:color="auto"/>
      </w:divBdr>
    </w:div>
    <w:div w:id="1331519095">
      <w:bodyDiv w:val="1"/>
      <w:marLeft w:val="0"/>
      <w:marRight w:val="0"/>
      <w:marTop w:val="0"/>
      <w:marBottom w:val="0"/>
      <w:divBdr>
        <w:top w:val="none" w:sz="0" w:space="0" w:color="auto"/>
        <w:left w:val="none" w:sz="0" w:space="0" w:color="auto"/>
        <w:bottom w:val="none" w:sz="0" w:space="0" w:color="auto"/>
        <w:right w:val="none" w:sz="0" w:space="0" w:color="auto"/>
      </w:divBdr>
    </w:div>
    <w:div w:id="1407070926">
      <w:bodyDiv w:val="1"/>
      <w:marLeft w:val="0"/>
      <w:marRight w:val="0"/>
      <w:marTop w:val="0"/>
      <w:marBottom w:val="0"/>
      <w:divBdr>
        <w:top w:val="none" w:sz="0" w:space="0" w:color="auto"/>
        <w:left w:val="none" w:sz="0" w:space="0" w:color="auto"/>
        <w:bottom w:val="none" w:sz="0" w:space="0" w:color="auto"/>
        <w:right w:val="none" w:sz="0" w:space="0" w:color="auto"/>
      </w:divBdr>
    </w:div>
    <w:div w:id="1419984167">
      <w:bodyDiv w:val="1"/>
      <w:marLeft w:val="0"/>
      <w:marRight w:val="0"/>
      <w:marTop w:val="0"/>
      <w:marBottom w:val="0"/>
      <w:divBdr>
        <w:top w:val="none" w:sz="0" w:space="0" w:color="auto"/>
        <w:left w:val="none" w:sz="0" w:space="0" w:color="auto"/>
        <w:bottom w:val="none" w:sz="0" w:space="0" w:color="auto"/>
        <w:right w:val="none" w:sz="0" w:space="0" w:color="auto"/>
      </w:divBdr>
    </w:div>
    <w:div w:id="1427845389">
      <w:bodyDiv w:val="1"/>
      <w:marLeft w:val="0"/>
      <w:marRight w:val="0"/>
      <w:marTop w:val="0"/>
      <w:marBottom w:val="0"/>
      <w:divBdr>
        <w:top w:val="none" w:sz="0" w:space="0" w:color="auto"/>
        <w:left w:val="none" w:sz="0" w:space="0" w:color="auto"/>
        <w:bottom w:val="none" w:sz="0" w:space="0" w:color="auto"/>
        <w:right w:val="none" w:sz="0" w:space="0" w:color="auto"/>
      </w:divBdr>
    </w:div>
    <w:div w:id="1473985651">
      <w:bodyDiv w:val="1"/>
      <w:marLeft w:val="0"/>
      <w:marRight w:val="0"/>
      <w:marTop w:val="0"/>
      <w:marBottom w:val="0"/>
      <w:divBdr>
        <w:top w:val="none" w:sz="0" w:space="0" w:color="auto"/>
        <w:left w:val="none" w:sz="0" w:space="0" w:color="auto"/>
        <w:bottom w:val="none" w:sz="0" w:space="0" w:color="auto"/>
        <w:right w:val="none" w:sz="0" w:space="0" w:color="auto"/>
      </w:divBdr>
    </w:div>
    <w:div w:id="1541090923">
      <w:bodyDiv w:val="1"/>
      <w:marLeft w:val="0"/>
      <w:marRight w:val="0"/>
      <w:marTop w:val="0"/>
      <w:marBottom w:val="0"/>
      <w:divBdr>
        <w:top w:val="none" w:sz="0" w:space="0" w:color="auto"/>
        <w:left w:val="none" w:sz="0" w:space="0" w:color="auto"/>
        <w:bottom w:val="none" w:sz="0" w:space="0" w:color="auto"/>
        <w:right w:val="none" w:sz="0" w:space="0" w:color="auto"/>
      </w:divBdr>
    </w:div>
    <w:div w:id="1678801094">
      <w:bodyDiv w:val="1"/>
      <w:marLeft w:val="0"/>
      <w:marRight w:val="0"/>
      <w:marTop w:val="0"/>
      <w:marBottom w:val="0"/>
      <w:divBdr>
        <w:top w:val="none" w:sz="0" w:space="0" w:color="auto"/>
        <w:left w:val="none" w:sz="0" w:space="0" w:color="auto"/>
        <w:bottom w:val="none" w:sz="0" w:space="0" w:color="auto"/>
        <w:right w:val="none" w:sz="0" w:space="0" w:color="auto"/>
      </w:divBdr>
    </w:div>
    <w:div w:id="1798063251">
      <w:bodyDiv w:val="1"/>
      <w:marLeft w:val="0"/>
      <w:marRight w:val="0"/>
      <w:marTop w:val="0"/>
      <w:marBottom w:val="0"/>
      <w:divBdr>
        <w:top w:val="none" w:sz="0" w:space="0" w:color="auto"/>
        <w:left w:val="none" w:sz="0" w:space="0" w:color="auto"/>
        <w:bottom w:val="none" w:sz="0" w:space="0" w:color="auto"/>
        <w:right w:val="none" w:sz="0" w:space="0" w:color="auto"/>
      </w:divBdr>
    </w:div>
    <w:div w:id="2032141953">
      <w:bodyDiv w:val="1"/>
      <w:marLeft w:val="0"/>
      <w:marRight w:val="0"/>
      <w:marTop w:val="0"/>
      <w:marBottom w:val="0"/>
      <w:divBdr>
        <w:top w:val="none" w:sz="0" w:space="0" w:color="auto"/>
        <w:left w:val="none" w:sz="0" w:space="0" w:color="auto"/>
        <w:bottom w:val="none" w:sz="0" w:space="0" w:color="auto"/>
        <w:right w:val="none" w:sz="0" w:space="0" w:color="auto"/>
      </w:divBdr>
    </w:div>
    <w:div w:id="2089615716">
      <w:bodyDiv w:val="1"/>
      <w:marLeft w:val="0"/>
      <w:marRight w:val="0"/>
      <w:marTop w:val="0"/>
      <w:marBottom w:val="0"/>
      <w:divBdr>
        <w:top w:val="none" w:sz="0" w:space="0" w:color="auto"/>
        <w:left w:val="none" w:sz="0" w:space="0" w:color="auto"/>
        <w:bottom w:val="none" w:sz="0" w:space="0" w:color="auto"/>
        <w:right w:val="none" w:sz="0" w:space="0" w:color="auto"/>
      </w:divBdr>
    </w:div>
    <w:div w:id="214430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84A3C-2A0F-47DB-957A-188698E30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1453</Words>
  <Characters>7949</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BOZZA</vt:lpstr>
    </vt:vector>
  </TitlesOfParts>
  <Company>centrale S.p.a.</Company>
  <LinksUpToDate>false</LinksUpToDate>
  <CharactersWithSpaces>9384</CharactersWithSpaces>
  <SharedDoc>false</SharedDoc>
  <HLinks>
    <vt:vector size="6" baseType="variant">
      <vt:variant>
        <vt:i4>8257655</vt:i4>
      </vt:variant>
      <vt:variant>
        <vt:i4>0</vt:i4>
      </vt:variant>
      <vt:variant>
        <vt:i4>0</vt:i4>
      </vt:variant>
      <vt:variant>
        <vt:i4>5</vt:i4>
      </vt:variant>
      <vt:variant>
        <vt:lpwstr>http://www.fondidigaranzia.it/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BOZZA</dc:title>
  <dc:subject/>
  <dc:creator>Mediocredito centrale</dc:creator>
  <cp:keywords/>
  <dc:description/>
  <cp:lastModifiedBy>Belardi Guglielmo</cp:lastModifiedBy>
  <cp:revision>3</cp:revision>
  <cp:lastPrinted>2015-07-20T07:59:00Z</cp:lastPrinted>
  <dcterms:created xsi:type="dcterms:W3CDTF">2015-12-11T15:58:00Z</dcterms:created>
  <dcterms:modified xsi:type="dcterms:W3CDTF">2015-12-11T16:02:00Z</dcterms:modified>
</cp:coreProperties>
</file>